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5773" w14:textId="77777777" w:rsidR="00BE2BAA" w:rsidRDefault="00BE2BAA" w:rsidP="00BE2BAA">
      <w:pPr>
        <w:pStyle w:val="a3"/>
        <w:jc w:val="right"/>
        <w:rPr>
          <w:rFonts w:ascii="ＭＳ 明朝" w:eastAsia="ＭＳ 明朝" w:hAnsi="ＭＳ 明朝"/>
          <w:color w:val="A6A6A6"/>
        </w:rPr>
      </w:pPr>
      <w:r w:rsidRPr="00906546">
        <w:rPr>
          <w:rFonts w:ascii="ＭＳ 明朝" w:eastAsia="ＭＳ 明朝" w:hAnsi="ＭＳ 明朝" w:hint="eastAsia"/>
          <w:color w:val="A6A6A6"/>
        </w:rPr>
        <w:t>20</w:t>
      </w:r>
      <w:r w:rsidR="00FD52F2">
        <w:rPr>
          <w:rFonts w:ascii="ＭＳ 明朝" w:eastAsia="ＭＳ 明朝" w:hAnsi="ＭＳ 明朝" w:hint="eastAsia"/>
          <w:color w:val="A6A6A6"/>
        </w:rPr>
        <w:t>2</w:t>
      </w:r>
      <w:r w:rsidR="00E33BA0">
        <w:rPr>
          <w:rFonts w:ascii="ＭＳ 明朝" w:eastAsia="ＭＳ 明朝" w:hAnsi="ＭＳ 明朝" w:hint="eastAsia"/>
          <w:color w:val="A6A6A6"/>
        </w:rPr>
        <w:t>1</w:t>
      </w:r>
      <w:r w:rsidR="006F1555">
        <w:rPr>
          <w:rFonts w:ascii="ＭＳ 明朝" w:eastAsia="ＭＳ 明朝" w:hAnsi="ＭＳ 明朝" w:hint="eastAsia"/>
          <w:color w:val="A6A6A6"/>
        </w:rPr>
        <w:t>0427</w:t>
      </w:r>
    </w:p>
    <w:p w14:paraId="0C909E7D" w14:textId="77777777" w:rsidR="00BE2BAA" w:rsidRPr="009B3D9C" w:rsidRDefault="00BE2BAA" w:rsidP="00BE2BAA">
      <w:pPr>
        <w:pStyle w:val="a3"/>
        <w:jc w:val="right"/>
        <w:rPr>
          <w:rFonts w:ascii="ＭＳ 明朝" w:eastAsia="ＭＳ 明朝" w:hAnsi="ＭＳ 明朝"/>
          <w:color w:val="000000"/>
        </w:rPr>
      </w:pPr>
      <w:r w:rsidRPr="009B3D9C">
        <w:rPr>
          <w:rFonts w:ascii="ＭＳ 明朝" w:eastAsia="ＭＳ 明朝" w:hAnsi="ＭＳ 明朝" w:hint="eastAsia"/>
          <w:color w:val="000000"/>
        </w:rPr>
        <w:t>別記様式第</w:t>
      </w:r>
      <w:r w:rsidR="002A133C">
        <w:rPr>
          <w:rFonts w:ascii="ＭＳ 明朝" w:eastAsia="ＭＳ 明朝" w:hAnsi="ＭＳ 明朝" w:hint="eastAsia"/>
          <w:color w:val="000000"/>
        </w:rPr>
        <w:t>8-</w:t>
      </w:r>
      <w:r w:rsidR="00410EDD" w:rsidRPr="00410EDD">
        <w:rPr>
          <w:rFonts w:ascii="ＭＳ 明朝" w:eastAsia="ＭＳ 明朝" w:hAnsi="ＭＳ 明朝" w:hint="eastAsia"/>
          <w:color w:val="000000"/>
        </w:rPr>
        <w:t>1</w:t>
      </w:r>
    </w:p>
    <w:p w14:paraId="231CCE5F" w14:textId="77777777" w:rsidR="00BE2BAA" w:rsidRPr="00BD5155" w:rsidRDefault="00BE7DBB" w:rsidP="00BE2BAA">
      <w:r>
        <w:rPr>
          <w:noProof/>
        </w:rPr>
        <w:pict w14:anchorId="4F8E1307">
          <v:shapetype id="_x0000_t202" coordsize="21600,21600" o:spt="202" path="m,l,21600r21600,l21600,xe">
            <v:stroke joinstyle="miter"/>
            <v:path gradientshapeok="t" o:connecttype="rect"/>
          </v:shapetype>
          <v:shape id="_x0000_s2052" type="#_x0000_t202" style="position:absolute;left:0;text-align:left;margin-left:426.1pt;margin-top:-58.8pt;width:40.35pt;height:24.75pt;z-index:251657728" stroked="f">
            <v:textbox style="mso-next-textbox:#_x0000_s2052">
              <w:txbxContent>
                <w:p w14:paraId="5AF8F757" w14:textId="77777777" w:rsidR="0097202A" w:rsidRPr="00274720" w:rsidRDefault="0097202A" w:rsidP="00BE2BAA">
                  <w:pPr>
                    <w:rPr>
                      <w:rFonts w:ascii="ＭＳ Ｐ明朝" w:eastAsia="ＭＳ Ｐ明朝" w:hAnsi="ＭＳ Ｐ明朝"/>
                    </w:rPr>
                  </w:pPr>
                </w:p>
              </w:txbxContent>
            </v:textbox>
          </v:shape>
        </w:pict>
      </w:r>
    </w:p>
    <w:p w14:paraId="2325C564" w14:textId="77777777" w:rsidR="00BE2BAA" w:rsidRPr="002632F4" w:rsidRDefault="00BE2BAA" w:rsidP="00BE2BAA">
      <w:pPr>
        <w:jc w:val="center"/>
        <w:rPr>
          <w:sz w:val="24"/>
          <w:szCs w:val="24"/>
        </w:rPr>
      </w:pPr>
      <w:r w:rsidRPr="002632F4">
        <w:rPr>
          <w:rFonts w:hint="eastAsia"/>
          <w:sz w:val="24"/>
          <w:szCs w:val="24"/>
        </w:rPr>
        <w:t>ＢＬマーク証紙頒布契約書</w:t>
      </w:r>
    </w:p>
    <w:p w14:paraId="7B124D9D" w14:textId="77777777" w:rsidR="00BE2BAA" w:rsidRPr="00BD44C8" w:rsidRDefault="00BE2BAA" w:rsidP="00BE2BAA">
      <w:pPr>
        <w:rPr>
          <w:color w:val="000000"/>
        </w:rPr>
      </w:pPr>
    </w:p>
    <w:p w14:paraId="08387A66" w14:textId="77777777" w:rsidR="00BE2BAA" w:rsidRPr="00BD44C8" w:rsidRDefault="00BE2BAA" w:rsidP="00BE2BAA">
      <w:pPr>
        <w:rPr>
          <w:color w:val="000000"/>
        </w:rPr>
      </w:pPr>
    </w:p>
    <w:p w14:paraId="79BC3FFE" w14:textId="3582E85B" w:rsidR="00BE2BAA" w:rsidRPr="00BD44C8" w:rsidRDefault="00BE2BAA" w:rsidP="00BE2BAA">
      <w:pPr>
        <w:ind w:leftChars="100" w:left="220" w:rightChars="89" w:right="196" w:firstLineChars="100" w:firstLine="220"/>
        <w:rPr>
          <w:color w:val="000000"/>
        </w:rPr>
      </w:pPr>
      <w:r w:rsidRPr="00BD44C8">
        <w:rPr>
          <w:rFonts w:hint="eastAsia"/>
          <w:color w:val="000000"/>
        </w:rPr>
        <w:t>一般財団法人ベターリビング（以下「甲」という。）と</w:t>
      </w:r>
      <w:r w:rsidR="00DA53B6">
        <w:rPr>
          <w:rFonts w:hint="eastAsia"/>
          <w:color w:val="000000"/>
        </w:rPr>
        <w:t xml:space="preserve"> </w:t>
      </w:r>
      <w:r w:rsidR="00BE7DBB">
        <w:rPr>
          <w:rFonts w:hint="eastAsia"/>
          <w:color w:val="000000"/>
        </w:rPr>
        <w:t xml:space="preserve">　　　　　　　　　</w:t>
      </w:r>
      <w:r w:rsidRPr="00BD44C8">
        <w:rPr>
          <w:color w:val="000000"/>
        </w:rPr>
        <w:fldChar w:fldCharType="begin"/>
      </w:r>
      <w:r w:rsidRPr="00BD44C8">
        <w:rPr>
          <w:color w:val="000000"/>
        </w:rPr>
        <w:instrText xml:space="preserve"> </w:instrText>
      </w:r>
      <w:r w:rsidRPr="00BD44C8">
        <w:rPr>
          <w:rFonts w:hint="eastAsia"/>
          <w:color w:val="000000"/>
        </w:rPr>
        <w:instrText xml:space="preserve">MERGEFIELD </w:instrText>
      </w:r>
      <w:r w:rsidRPr="00BD44C8">
        <w:rPr>
          <w:rFonts w:hint="eastAsia"/>
          <w:color w:val="000000"/>
        </w:rPr>
        <w:instrText>認定企業名</w:instrText>
      </w:r>
      <w:r w:rsidRPr="00BD44C8">
        <w:rPr>
          <w:color w:val="000000"/>
        </w:rPr>
        <w:instrText xml:space="preserve"> </w:instrText>
      </w:r>
      <w:r w:rsidRPr="00BD44C8">
        <w:rPr>
          <w:color w:val="000000"/>
        </w:rPr>
        <w:fldChar w:fldCharType="separate"/>
      </w:r>
      <w:r w:rsidRPr="00BD44C8">
        <w:rPr>
          <w:color w:val="000000"/>
        </w:rPr>
        <w:fldChar w:fldCharType="end"/>
      </w:r>
      <w:r w:rsidRPr="00BD44C8">
        <w:rPr>
          <w:rFonts w:hint="eastAsia"/>
          <w:color w:val="000000"/>
        </w:rPr>
        <w:t>（以下「乙」という。）とは、ＢＬマーク証紙（以下「証紙」という。）の頒布及び使用に関しての証紙頒布契約を、次の条項により締結する。</w:t>
      </w:r>
    </w:p>
    <w:p w14:paraId="45EFE22B" w14:textId="77777777" w:rsidR="008A4A0E" w:rsidRPr="00BD44C8" w:rsidRDefault="008A4A0E" w:rsidP="008A4A0E">
      <w:pPr>
        <w:ind w:rightChars="89" w:right="196"/>
        <w:rPr>
          <w:color w:val="000000"/>
        </w:rPr>
      </w:pPr>
      <w:r w:rsidRPr="00BD44C8">
        <w:rPr>
          <w:rFonts w:hint="eastAsia"/>
          <w:color w:val="000000"/>
        </w:rPr>
        <w:t>（契約の有効性）</w:t>
      </w:r>
    </w:p>
    <w:p w14:paraId="1EC45EDE" w14:textId="77777777" w:rsidR="008A4A0E" w:rsidRPr="00BD44C8" w:rsidRDefault="008A4A0E" w:rsidP="008A4A0E">
      <w:pPr>
        <w:ind w:rightChars="89" w:right="196"/>
        <w:rPr>
          <w:color w:val="000000"/>
        </w:rPr>
      </w:pPr>
      <w:r w:rsidRPr="00BD44C8">
        <w:rPr>
          <w:rFonts w:hint="eastAsia"/>
          <w:color w:val="000000"/>
        </w:rPr>
        <w:t>第</w:t>
      </w:r>
      <w:r w:rsidRPr="00BD44C8">
        <w:rPr>
          <w:rFonts w:hint="eastAsia"/>
          <w:color w:val="000000"/>
        </w:rPr>
        <w:t xml:space="preserve"> </w:t>
      </w:r>
      <w:r w:rsidRPr="00BD44C8">
        <w:rPr>
          <w:rFonts w:hint="eastAsia"/>
          <w:color w:val="000000"/>
        </w:rPr>
        <w:t>１</w:t>
      </w:r>
      <w:r w:rsidRPr="00BD44C8">
        <w:rPr>
          <w:rFonts w:hint="eastAsia"/>
          <w:color w:val="000000"/>
        </w:rPr>
        <w:t xml:space="preserve"> </w:t>
      </w:r>
      <w:r w:rsidRPr="00BD44C8">
        <w:rPr>
          <w:rFonts w:hint="eastAsia"/>
          <w:color w:val="000000"/>
        </w:rPr>
        <w:t>条　本契約は認定を停止条件とし、認定が開始される前に本契約が締結された場合は、当該認定が開始された日より効力を有するものとする。</w:t>
      </w:r>
    </w:p>
    <w:p w14:paraId="6E783CEB" w14:textId="77777777" w:rsidR="008A4A0E" w:rsidRPr="00BD44C8" w:rsidRDefault="008A4A0E" w:rsidP="008A4A0E">
      <w:pPr>
        <w:ind w:rightChars="89" w:right="196"/>
        <w:rPr>
          <w:color w:val="000000"/>
        </w:rPr>
      </w:pPr>
      <w:r w:rsidRPr="00BD44C8">
        <w:rPr>
          <w:rFonts w:hint="eastAsia"/>
          <w:color w:val="000000"/>
        </w:rPr>
        <w:t>2</w:t>
      </w:r>
      <w:r w:rsidRPr="00BD44C8">
        <w:rPr>
          <w:rFonts w:hint="eastAsia"/>
          <w:color w:val="000000"/>
        </w:rPr>
        <w:t xml:space="preserve">　認定と同時または認定後に本契約を締結した場合は即時に有効とする。</w:t>
      </w:r>
    </w:p>
    <w:p w14:paraId="15C5EE26" w14:textId="77777777" w:rsidR="00BE2BAA" w:rsidRPr="00BD44C8" w:rsidRDefault="00BE2BAA" w:rsidP="00BE2BAA">
      <w:pPr>
        <w:rPr>
          <w:color w:val="000000"/>
        </w:rPr>
      </w:pPr>
      <w:r w:rsidRPr="00BD44C8">
        <w:rPr>
          <w:rFonts w:hint="eastAsia"/>
          <w:color w:val="000000"/>
        </w:rPr>
        <w:t>（証紙の頒布）</w:t>
      </w:r>
    </w:p>
    <w:p w14:paraId="654DD522" w14:textId="77777777" w:rsidR="00921E9F" w:rsidRPr="00BD44C8" w:rsidRDefault="00BE2BAA" w:rsidP="00BE2BAA">
      <w:pPr>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２</w:t>
      </w:r>
      <w:r w:rsidRPr="00BD44C8">
        <w:rPr>
          <w:rFonts w:hint="eastAsia"/>
          <w:color w:val="000000"/>
        </w:rPr>
        <w:t xml:space="preserve"> </w:t>
      </w:r>
      <w:r w:rsidRPr="00BD44C8">
        <w:rPr>
          <w:rFonts w:hint="eastAsia"/>
          <w:color w:val="000000"/>
        </w:rPr>
        <w:t>条　甲は、甲の認定した住宅部品（以下「優良住宅部品」という。）</w:t>
      </w:r>
    </w:p>
    <w:p w14:paraId="75F6756E" w14:textId="223AAB09" w:rsidR="00BE2BAA" w:rsidRPr="00BD44C8" w:rsidRDefault="00BE2BAA" w:rsidP="00BE2BAA">
      <w:pPr>
        <w:rPr>
          <w:color w:val="000000"/>
        </w:rPr>
      </w:pPr>
      <w:r w:rsidRPr="00BD44C8">
        <w:rPr>
          <w:rFonts w:hint="eastAsia"/>
          <w:color w:val="000000"/>
        </w:rPr>
        <w:t>「</w:t>
      </w:r>
      <w:r w:rsidR="00DA53B6">
        <w:rPr>
          <w:rFonts w:hint="eastAsia"/>
          <w:color w:val="000000"/>
        </w:rPr>
        <w:t xml:space="preserve"> </w:t>
      </w:r>
      <w:r w:rsidR="00BE7DBB">
        <w:rPr>
          <w:rFonts w:hint="eastAsia"/>
          <w:color w:val="000000"/>
        </w:rPr>
        <w:t xml:space="preserve">　　　　　　　</w:t>
      </w:r>
      <w:r w:rsidR="00DA53B6">
        <w:rPr>
          <w:rFonts w:hint="eastAsia"/>
          <w:color w:val="000000"/>
        </w:rPr>
        <w:t xml:space="preserve"> </w:t>
      </w:r>
      <w:r w:rsidRPr="00BD44C8">
        <w:rPr>
          <w:color w:val="000000"/>
        </w:rPr>
        <w:fldChar w:fldCharType="begin"/>
      </w:r>
      <w:r w:rsidRPr="00BD44C8">
        <w:rPr>
          <w:color w:val="000000"/>
        </w:rPr>
        <w:instrText xml:space="preserve"> </w:instrText>
      </w:r>
      <w:r w:rsidRPr="00BD44C8">
        <w:rPr>
          <w:rFonts w:hint="eastAsia"/>
          <w:color w:val="000000"/>
        </w:rPr>
        <w:instrText xml:space="preserve">MERGEFIELD </w:instrText>
      </w:r>
      <w:r w:rsidRPr="00BD44C8">
        <w:rPr>
          <w:rFonts w:hint="eastAsia"/>
          <w:color w:val="000000"/>
        </w:rPr>
        <w:instrText>品目名</w:instrText>
      </w:r>
      <w:r w:rsidRPr="00BD44C8">
        <w:rPr>
          <w:color w:val="000000"/>
        </w:rPr>
        <w:instrText xml:space="preserve"> </w:instrText>
      </w:r>
      <w:r w:rsidRPr="00BD44C8">
        <w:rPr>
          <w:color w:val="000000"/>
        </w:rPr>
        <w:fldChar w:fldCharType="separate"/>
      </w:r>
      <w:r w:rsidRPr="00BD44C8">
        <w:rPr>
          <w:color w:val="000000"/>
        </w:rPr>
        <w:fldChar w:fldCharType="end"/>
      </w:r>
      <w:r w:rsidRPr="00BD44C8">
        <w:rPr>
          <w:rFonts w:hint="eastAsia"/>
          <w:color w:val="000000"/>
        </w:rPr>
        <w:t>」について、この契約の有効期間中、証紙を乙に頒布する。</w:t>
      </w:r>
    </w:p>
    <w:p w14:paraId="0B03F560" w14:textId="77777777" w:rsidR="00BE2BAA" w:rsidRPr="00BD44C8" w:rsidRDefault="00BE2BAA" w:rsidP="00BE2BAA">
      <w:pPr>
        <w:rPr>
          <w:color w:val="000000"/>
        </w:rPr>
      </w:pPr>
      <w:r w:rsidRPr="00BD44C8">
        <w:rPr>
          <w:rFonts w:hint="eastAsia"/>
          <w:color w:val="000000"/>
        </w:rPr>
        <w:t>（証紙の貼付）</w:t>
      </w:r>
    </w:p>
    <w:p w14:paraId="31E91375" w14:textId="77777777" w:rsidR="00BE2BAA" w:rsidRPr="00BD44C8" w:rsidRDefault="00BE2BAA" w:rsidP="00BE2BAA">
      <w:pPr>
        <w:ind w:left="220" w:hangingChars="100" w:hanging="220"/>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３</w:t>
      </w:r>
      <w:r w:rsidRPr="00BD44C8">
        <w:rPr>
          <w:rFonts w:hint="eastAsia"/>
          <w:color w:val="000000"/>
        </w:rPr>
        <w:t xml:space="preserve"> </w:t>
      </w:r>
      <w:r w:rsidRPr="00BD44C8">
        <w:rPr>
          <w:rFonts w:hint="eastAsia"/>
          <w:color w:val="000000"/>
        </w:rPr>
        <w:t>条　乙は、証紙を甲の指示する方法により、優良住宅部品に貼付して使用するものとし、それ以外の部品に貼付して使用してはならない。</w:t>
      </w:r>
    </w:p>
    <w:p w14:paraId="559C3017" w14:textId="77777777" w:rsidR="00BE2BAA" w:rsidRPr="00BD44C8" w:rsidRDefault="00BE2BAA" w:rsidP="00BE2BAA">
      <w:pPr>
        <w:rPr>
          <w:color w:val="000000"/>
        </w:rPr>
      </w:pPr>
      <w:r w:rsidRPr="00BD44C8">
        <w:rPr>
          <w:rFonts w:hint="eastAsia"/>
          <w:color w:val="000000"/>
        </w:rPr>
        <w:t>（証紙の頒布手続）</w:t>
      </w:r>
    </w:p>
    <w:p w14:paraId="63EDD239" w14:textId="77777777" w:rsidR="00BE2BAA" w:rsidRPr="00BD44C8" w:rsidRDefault="00BE2BAA" w:rsidP="00BE2BAA">
      <w:pPr>
        <w:ind w:left="220" w:hangingChars="100" w:hanging="220"/>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４</w:t>
      </w:r>
      <w:r w:rsidRPr="00BD44C8">
        <w:rPr>
          <w:rFonts w:hint="eastAsia"/>
          <w:color w:val="000000"/>
        </w:rPr>
        <w:t xml:space="preserve"> </w:t>
      </w:r>
      <w:r w:rsidRPr="00BD44C8">
        <w:rPr>
          <w:rFonts w:hint="eastAsia"/>
          <w:color w:val="000000"/>
        </w:rPr>
        <w:t>条　乙は、証紙の頒布を請求するときは、別に定める様式の「ＢＬマーク証紙頒布請求書」をあらかじめ甲に提出し、証紙は、甲の定める手続きに従って受領するものとする。</w:t>
      </w:r>
    </w:p>
    <w:p w14:paraId="35A6B5D1" w14:textId="77777777" w:rsidR="00BE2BAA" w:rsidRPr="00BD44C8" w:rsidRDefault="00BE2BAA" w:rsidP="00BE2BAA">
      <w:pPr>
        <w:rPr>
          <w:color w:val="000000"/>
        </w:rPr>
      </w:pPr>
      <w:r w:rsidRPr="00BD44C8">
        <w:rPr>
          <w:rFonts w:hint="eastAsia"/>
          <w:color w:val="000000"/>
        </w:rPr>
        <w:t>（証紙の価格）</w:t>
      </w:r>
    </w:p>
    <w:p w14:paraId="5799D5FC" w14:textId="77777777" w:rsidR="00BE2BAA" w:rsidRPr="00BD44C8" w:rsidRDefault="00BE2BAA" w:rsidP="00BE2BAA">
      <w:pPr>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５</w:t>
      </w:r>
      <w:r w:rsidRPr="00BD44C8">
        <w:rPr>
          <w:rFonts w:hint="eastAsia"/>
          <w:color w:val="000000"/>
        </w:rPr>
        <w:t xml:space="preserve"> </w:t>
      </w:r>
      <w:r w:rsidRPr="00BD44C8">
        <w:rPr>
          <w:rFonts w:hint="eastAsia"/>
          <w:color w:val="000000"/>
        </w:rPr>
        <w:t>条　証紙の価格は、甲が定める価格によるものとする。</w:t>
      </w:r>
    </w:p>
    <w:p w14:paraId="43B31431" w14:textId="77777777" w:rsidR="00BE2BAA" w:rsidRPr="00BD44C8" w:rsidRDefault="00BE2BAA" w:rsidP="00BE2BAA">
      <w:pPr>
        <w:rPr>
          <w:color w:val="000000"/>
        </w:rPr>
      </w:pPr>
      <w:r w:rsidRPr="00BD44C8">
        <w:rPr>
          <w:rFonts w:hint="eastAsia"/>
          <w:color w:val="000000"/>
        </w:rPr>
        <w:t>（保険契約の締結）</w:t>
      </w:r>
    </w:p>
    <w:p w14:paraId="481A6801" w14:textId="77777777" w:rsidR="00BE2BAA" w:rsidRPr="00BD44C8" w:rsidRDefault="00BE2BAA" w:rsidP="00BE2BAA">
      <w:pPr>
        <w:ind w:left="220" w:hangingChars="100" w:hanging="220"/>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６</w:t>
      </w:r>
      <w:r w:rsidRPr="00BD44C8">
        <w:rPr>
          <w:rFonts w:hint="eastAsia"/>
          <w:color w:val="000000"/>
        </w:rPr>
        <w:t xml:space="preserve"> </w:t>
      </w:r>
      <w:r w:rsidRPr="00BD44C8">
        <w:rPr>
          <w:rFonts w:hint="eastAsia"/>
          <w:color w:val="000000"/>
        </w:rPr>
        <w:t>条　甲は、証紙が貼付されている優良住宅部品又は証紙の貼付以外の方法で表示（以下「その他の表示」という。）されている優良住宅部品について、証紙頒布契約を締結した者又はその他の表示をすることについて承諾された者及びこれらの者が住宅部品の設置にかかる設計（以下この条において「設計」という。）及び施工の方法を指示するために作成した設計・施工説明書を逸脱しない方法で設計又は施工を行なった者（これらの者の承継者を含む。）、並びに、これらの者が倒産等し、かつ、承継者がない場合に、優良住宅部品認定規程第</w:t>
      </w:r>
      <w:r w:rsidR="00FD52F2">
        <w:rPr>
          <w:rFonts w:hint="eastAsia"/>
          <w:color w:val="000000"/>
        </w:rPr>
        <w:t>２２</w:t>
      </w:r>
      <w:r w:rsidRPr="00BD44C8">
        <w:rPr>
          <w:rFonts w:hint="eastAsia"/>
          <w:color w:val="000000"/>
        </w:rPr>
        <w:t>条第３項に基づきこれらの者の保証責任等に代わる措置を講じる財団を被保険者とする、別紙の内容を基本的事項とした保証責任保険及び賠償責任保険契約を、一括して引受保険会社と締結するものとし、乙はこれを承諾するものとする。</w:t>
      </w:r>
    </w:p>
    <w:p w14:paraId="3814BDCA" w14:textId="77777777" w:rsidR="00BE2BAA" w:rsidRPr="00BD44C8" w:rsidRDefault="00BE2BAA" w:rsidP="00BE2BAA">
      <w:pPr>
        <w:ind w:left="220" w:hangingChars="100" w:hanging="220"/>
        <w:rPr>
          <w:color w:val="000000"/>
        </w:rPr>
      </w:pPr>
      <w:r w:rsidRPr="00BD44C8">
        <w:rPr>
          <w:rFonts w:hint="eastAsia"/>
          <w:color w:val="000000"/>
        </w:rPr>
        <w:t>２　甲は、別紙で定めるほか保険契約の詳細については、関係資料を作成し、これを乙に送付するとともにホームページに掲載するものとする。</w:t>
      </w:r>
    </w:p>
    <w:p w14:paraId="0EC1B68B" w14:textId="77777777" w:rsidR="00BE2BAA" w:rsidRPr="00BD44C8" w:rsidRDefault="00BE2BAA" w:rsidP="00BE2BAA">
      <w:pPr>
        <w:rPr>
          <w:color w:val="000000"/>
        </w:rPr>
      </w:pPr>
      <w:r w:rsidRPr="00BD44C8">
        <w:rPr>
          <w:rFonts w:hint="eastAsia"/>
          <w:color w:val="000000"/>
        </w:rPr>
        <w:t>（製品の検査）</w:t>
      </w:r>
    </w:p>
    <w:p w14:paraId="3884A2E7" w14:textId="77777777" w:rsidR="00BE2BAA" w:rsidRPr="00BD44C8" w:rsidRDefault="00BE2BAA" w:rsidP="00BE2BAA">
      <w:pPr>
        <w:ind w:left="220" w:hangingChars="100" w:hanging="220"/>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７</w:t>
      </w:r>
      <w:r w:rsidRPr="00BD44C8">
        <w:rPr>
          <w:rFonts w:hint="eastAsia"/>
          <w:color w:val="000000"/>
        </w:rPr>
        <w:t xml:space="preserve"> </w:t>
      </w:r>
      <w:r w:rsidRPr="00BD44C8">
        <w:rPr>
          <w:rFonts w:hint="eastAsia"/>
          <w:color w:val="000000"/>
        </w:rPr>
        <w:t>条　甲は、証紙の頒布等に当たり必要があると認めたときは、優良住宅部品であることを確認するため、乙の製品につき抜き取り検査等を行うことができるものとし、乙はこれを承諾し協力するものとする。</w:t>
      </w:r>
    </w:p>
    <w:p w14:paraId="536A386E" w14:textId="77777777" w:rsidR="00BE2BAA" w:rsidRPr="00BD44C8" w:rsidRDefault="00BE2BAA" w:rsidP="00BE2BAA">
      <w:pPr>
        <w:rPr>
          <w:color w:val="000000"/>
        </w:rPr>
      </w:pPr>
      <w:r w:rsidRPr="00BD44C8">
        <w:rPr>
          <w:rFonts w:hint="eastAsia"/>
          <w:color w:val="000000"/>
        </w:rPr>
        <w:t>（印刷物等への表示）</w:t>
      </w:r>
    </w:p>
    <w:p w14:paraId="2D03BCDD" w14:textId="77777777" w:rsidR="00BE2BAA" w:rsidRPr="00BD44C8" w:rsidRDefault="00BE2BAA" w:rsidP="008A4A0E">
      <w:pPr>
        <w:ind w:left="220" w:hangingChars="100" w:hanging="220"/>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８</w:t>
      </w:r>
      <w:r w:rsidRPr="00BD44C8">
        <w:rPr>
          <w:rFonts w:hint="eastAsia"/>
          <w:color w:val="000000"/>
        </w:rPr>
        <w:t xml:space="preserve"> </w:t>
      </w:r>
      <w:r w:rsidRPr="00BD44C8">
        <w:rPr>
          <w:rFonts w:hint="eastAsia"/>
          <w:color w:val="000000"/>
        </w:rPr>
        <w:t>条　乙は、証紙又はＢＬマーク等を印刷物に掲載する等宣伝のために使用する場合には、不当景品</w:t>
      </w:r>
      <w:r w:rsidR="00EC7D3C" w:rsidRPr="00BD44C8">
        <w:rPr>
          <w:rFonts w:hint="eastAsia"/>
          <w:color w:val="000000"/>
        </w:rPr>
        <w:t>類</w:t>
      </w:r>
      <w:r w:rsidRPr="00BD44C8">
        <w:rPr>
          <w:rFonts w:hint="eastAsia"/>
          <w:color w:val="000000"/>
        </w:rPr>
        <w:t>及び不当表示防止法その他の関係法令を遵守するとともに、優良住宅部品使用者に誤解を与えるような表示又は表現を避けるように留意するほか、甲が定め</w:t>
      </w:r>
      <w:r w:rsidRPr="00BD44C8">
        <w:rPr>
          <w:rFonts w:hint="eastAsia"/>
          <w:color w:val="000000"/>
        </w:rPr>
        <w:lastRenderedPageBreak/>
        <w:t>た「ＢＬマーク等取扱要領」に従うものとする。</w:t>
      </w:r>
    </w:p>
    <w:p w14:paraId="03712927" w14:textId="77777777" w:rsidR="00BE2BAA" w:rsidRPr="00BD44C8" w:rsidRDefault="00BE2BAA" w:rsidP="00BE2BAA">
      <w:pPr>
        <w:rPr>
          <w:color w:val="000000"/>
        </w:rPr>
      </w:pPr>
      <w:r w:rsidRPr="00BD44C8">
        <w:rPr>
          <w:rFonts w:hint="eastAsia"/>
          <w:color w:val="000000"/>
        </w:rPr>
        <w:t>（使用状況等の報告）</w:t>
      </w:r>
    </w:p>
    <w:p w14:paraId="27447FDB" w14:textId="77777777" w:rsidR="00BE2BAA" w:rsidRPr="00BD44C8" w:rsidRDefault="00BE2BAA" w:rsidP="00BE2BAA">
      <w:pPr>
        <w:ind w:left="220" w:hangingChars="100" w:hanging="220"/>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９</w:t>
      </w:r>
      <w:r w:rsidRPr="00BD44C8">
        <w:rPr>
          <w:rFonts w:hint="eastAsia"/>
          <w:color w:val="000000"/>
        </w:rPr>
        <w:t xml:space="preserve"> </w:t>
      </w:r>
      <w:r w:rsidRPr="00BD44C8">
        <w:rPr>
          <w:rFonts w:hint="eastAsia"/>
          <w:color w:val="000000"/>
        </w:rPr>
        <w:t>条　乙は、前年度の証紙の使用状況等を別に定めるところにより、財団の定める期日までに、甲に報告するものとする。</w:t>
      </w:r>
    </w:p>
    <w:p w14:paraId="09E9C15D" w14:textId="77777777" w:rsidR="00BE2BAA" w:rsidRPr="00BD44C8" w:rsidRDefault="00BE2BAA" w:rsidP="00BE2BAA">
      <w:pPr>
        <w:rPr>
          <w:color w:val="000000"/>
        </w:rPr>
      </w:pPr>
      <w:r w:rsidRPr="00BD44C8">
        <w:rPr>
          <w:rFonts w:hint="eastAsia"/>
          <w:color w:val="000000"/>
        </w:rPr>
        <w:t>（証紙の管理及び使用上の義務並びに是正等）</w:t>
      </w:r>
    </w:p>
    <w:p w14:paraId="67ABC73A" w14:textId="77777777" w:rsidR="00BE2BAA" w:rsidRPr="00BD44C8" w:rsidRDefault="00BE2BAA" w:rsidP="00BE2BAA">
      <w:pPr>
        <w:ind w:left="220" w:hangingChars="100" w:hanging="220"/>
        <w:rPr>
          <w:color w:val="000000"/>
        </w:rPr>
      </w:pPr>
      <w:r w:rsidRPr="00BD44C8">
        <w:rPr>
          <w:rFonts w:hint="eastAsia"/>
          <w:color w:val="000000"/>
        </w:rPr>
        <w:t>第</w:t>
      </w:r>
      <w:r w:rsidRPr="00BD44C8">
        <w:rPr>
          <w:rFonts w:hint="eastAsia"/>
          <w:color w:val="000000"/>
        </w:rPr>
        <w:t xml:space="preserve"> </w:t>
      </w:r>
      <w:r w:rsidR="00C44CEB" w:rsidRPr="00BD44C8">
        <w:rPr>
          <w:rFonts w:hint="eastAsia"/>
          <w:color w:val="000000"/>
        </w:rPr>
        <w:t>１０</w:t>
      </w:r>
      <w:r w:rsidRPr="00BD44C8">
        <w:rPr>
          <w:rFonts w:hint="eastAsia"/>
          <w:color w:val="000000"/>
        </w:rPr>
        <w:t xml:space="preserve"> </w:t>
      </w:r>
      <w:r w:rsidRPr="00BD44C8">
        <w:rPr>
          <w:rFonts w:hint="eastAsia"/>
          <w:color w:val="000000"/>
        </w:rPr>
        <w:t>条</w:t>
      </w:r>
      <w:r w:rsidRPr="00BD44C8">
        <w:rPr>
          <w:rFonts w:hint="eastAsia"/>
          <w:color w:val="000000"/>
        </w:rPr>
        <w:t xml:space="preserve">  </w:t>
      </w:r>
      <w:r w:rsidRPr="00BD44C8">
        <w:rPr>
          <w:rFonts w:hint="eastAsia"/>
          <w:color w:val="000000"/>
        </w:rPr>
        <w:t>乙が証紙管理及び使用に当たって、善良な管理者としての注意義務を欠き、又は、この契約書に定められた義務の履行を怠り、若しくは、これに違反したときは、甲は乙に対し、証紙の貼付の中止、不適切な表示の是正等を求めることができる。</w:t>
      </w:r>
    </w:p>
    <w:p w14:paraId="4406EFFC" w14:textId="77777777" w:rsidR="00BE2BAA" w:rsidRPr="00BD44C8" w:rsidRDefault="00BE2BAA" w:rsidP="00BE2BAA">
      <w:pPr>
        <w:ind w:left="220" w:hangingChars="100" w:hanging="220"/>
        <w:rPr>
          <w:color w:val="000000"/>
        </w:rPr>
      </w:pPr>
      <w:r w:rsidRPr="00BD44C8">
        <w:rPr>
          <w:rFonts w:hint="eastAsia"/>
          <w:color w:val="000000"/>
        </w:rPr>
        <w:t>２　乙が前項の是正を行わなかった場合、又は証紙等の請求、管理若しくは使用について、不正な行為等が認められる場合には、甲は乙に対し、証紙の頒布停止等による措置をとることができる。</w:t>
      </w:r>
    </w:p>
    <w:p w14:paraId="5931704F" w14:textId="77777777" w:rsidR="00BE2BAA" w:rsidRPr="000C3D9D" w:rsidRDefault="00BE2BAA" w:rsidP="00BE2BAA">
      <w:pPr>
        <w:rPr>
          <w:color w:val="000000"/>
        </w:rPr>
      </w:pPr>
      <w:r w:rsidRPr="000C3D9D">
        <w:rPr>
          <w:rFonts w:hint="eastAsia"/>
          <w:color w:val="000000"/>
        </w:rPr>
        <w:t>（</w:t>
      </w:r>
      <w:r w:rsidR="00145213" w:rsidRPr="000C3D9D">
        <w:rPr>
          <w:rFonts w:hint="eastAsia"/>
          <w:color w:val="000000"/>
        </w:rPr>
        <w:t>契約不適合</w:t>
      </w:r>
      <w:r w:rsidRPr="000C3D9D">
        <w:rPr>
          <w:rFonts w:hint="eastAsia"/>
          <w:color w:val="000000"/>
        </w:rPr>
        <w:t>責任）</w:t>
      </w:r>
    </w:p>
    <w:p w14:paraId="58AE77C4" w14:textId="77777777" w:rsidR="00BE2BAA" w:rsidRPr="000C3D9D" w:rsidRDefault="00C44CEB" w:rsidP="00BE2BAA">
      <w:pPr>
        <w:rPr>
          <w:color w:val="000000"/>
        </w:rPr>
      </w:pPr>
      <w:r w:rsidRPr="000C3D9D">
        <w:rPr>
          <w:rFonts w:hint="eastAsia"/>
          <w:color w:val="000000"/>
        </w:rPr>
        <w:t>第１１</w:t>
      </w:r>
      <w:r w:rsidR="00BE2BAA" w:rsidRPr="000C3D9D">
        <w:rPr>
          <w:rFonts w:hint="eastAsia"/>
          <w:color w:val="000000"/>
        </w:rPr>
        <w:t>条　甲は、証紙に</w:t>
      </w:r>
      <w:r w:rsidR="000B6DA9" w:rsidRPr="000C3D9D">
        <w:rPr>
          <w:rFonts w:hint="eastAsia"/>
          <w:color w:val="000000"/>
        </w:rPr>
        <w:t>契約不適合</w:t>
      </w:r>
      <w:r w:rsidR="00BE2BAA" w:rsidRPr="000C3D9D">
        <w:rPr>
          <w:rFonts w:hint="eastAsia"/>
          <w:color w:val="000000"/>
        </w:rPr>
        <w:t>・欠陥が生じたときは、その責めに任ずるものとする。</w:t>
      </w:r>
    </w:p>
    <w:p w14:paraId="383577B7" w14:textId="77777777" w:rsidR="00BE2BAA" w:rsidRPr="00BD44C8" w:rsidRDefault="00BE2BAA" w:rsidP="00BE2BAA">
      <w:pPr>
        <w:rPr>
          <w:color w:val="000000"/>
        </w:rPr>
      </w:pPr>
      <w:r w:rsidRPr="00BD44C8">
        <w:rPr>
          <w:rFonts w:hint="eastAsia"/>
          <w:color w:val="000000"/>
        </w:rPr>
        <w:t>（契約の解除）</w:t>
      </w:r>
    </w:p>
    <w:p w14:paraId="763E7554" w14:textId="77777777" w:rsidR="00BE2BAA" w:rsidRPr="00BD44C8" w:rsidRDefault="00C44CEB" w:rsidP="00BE2BAA">
      <w:pPr>
        <w:ind w:left="220" w:hangingChars="100" w:hanging="220"/>
        <w:rPr>
          <w:color w:val="000000"/>
        </w:rPr>
      </w:pPr>
      <w:r w:rsidRPr="00BD44C8">
        <w:rPr>
          <w:rFonts w:hint="eastAsia"/>
          <w:color w:val="000000"/>
        </w:rPr>
        <w:t>第１２</w:t>
      </w:r>
      <w:r w:rsidR="00BE2BAA" w:rsidRPr="00BD44C8">
        <w:rPr>
          <w:rFonts w:hint="eastAsia"/>
          <w:color w:val="000000"/>
        </w:rPr>
        <w:t>条　甲は、乙が優良住宅部品認定規則及びこの契約に違反したときは、この契約を解除することができる。</w:t>
      </w:r>
    </w:p>
    <w:p w14:paraId="55280D27" w14:textId="77777777" w:rsidR="00BE2BAA" w:rsidRPr="00BD44C8" w:rsidRDefault="00BE2BAA" w:rsidP="00BE2BAA">
      <w:pPr>
        <w:rPr>
          <w:color w:val="000000"/>
        </w:rPr>
      </w:pPr>
      <w:r w:rsidRPr="00BD44C8">
        <w:rPr>
          <w:rFonts w:hint="eastAsia"/>
          <w:color w:val="000000"/>
        </w:rPr>
        <w:t>（契約の有効期間等）</w:t>
      </w:r>
    </w:p>
    <w:p w14:paraId="7C8D71E6" w14:textId="77777777" w:rsidR="00535383" w:rsidRPr="00BD44C8" w:rsidRDefault="00C44CEB" w:rsidP="00BE2BAA">
      <w:pPr>
        <w:ind w:left="220" w:hangingChars="100" w:hanging="220"/>
        <w:rPr>
          <w:color w:val="000000"/>
        </w:rPr>
      </w:pPr>
      <w:r w:rsidRPr="00BD44C8">
        <w:rPr>
          <w:rFonts w:hint="eastAsia"/>
          <w:color w:val="000000"/>
        </w:rPr>
        <w:t>第１３条</w:t>
      </w:r>
      <w:r w:rsidR="00BE2BAA" w:rsidRPr="00BD44C8">
        <w:rPr>
          <w:rFonts w:hint="eastAsia"/>
          <w:color w:val="000000"/>
        </w:rPr>
        <w:t>この契約の有効期間は、前条に該当する場合を除き、</w:t>
      </w:r>
      <w:r w:rsidR="002A133C" w:rsidRPr="00BD44C8">
        <w:rPr>
          <w:rFonts w:hint="eastAsia"/>
          <w:color w:val="000000"/>
        </w:rPr>
        <w:t>当該優良住宅部品の認定が</w:t>
      </w:r>
      <w:r w:rsidR="00204F8D" w:rsidRPr="00BD44C8">
        <w:rPr>
          <w:rFonts w:hint="eastAsia"/>
          <w:color w:val="000000"/>
        </w:rPr>
        <w:t>終了するまでの間と</w:t>
      </w:r>
      <w:r w:rsidR="00535383" w:rsidRPr="00BD44C8">
        <w:rPr>
          <w:rFonts w:hint="eastAsia"/>
          <w:color w:val="000000"/>
        </w:rPr>
        <w:t>する。</w:t>
      </w:r>
    </w:p>
    <w:p w14:paraId="59577180" w14:textId="77777777" w:rsidR="00410EDD" w:rsidRPr="00BD44C8" w:rsidRDefault="00C44CEB" w:rsidP="00410EDD">
      <w:pPr>
        <w:ind w:left="220" w:hangingChars="100" w:hanging="220"/>
        <w:rPr>
          <w:color w:val="000000"/>
        </w:rPr>
      </w:pPr>
      <w:r w:rsidRPr="00BD44C8">
        <w:rPr>
          <w:rFonts w:hint="eastAsia"/>
          <w:color w:val="000000"/>
        </w:rPr>
        <w:t>２</w:t>
      </w:r>
      <w:r w:rsidR="00410EDD" w:rsidRPr="00BD44C8">
        <w:rPr>
          <w:rFonts w:hint="eastAsia"/>
          <w:color w:val="000000"/>
        </w:rPr>
        <w:t xml:space="preserve">　</w:t>
      </w:r>
      <w:r w:rsidRPr="00BD44C8">
        <w:rPr>
          <w:rFonts w:hint="eastAsia"/>
          <w:color w:val="000000"/>
        </w:rPr>
        <w:t>第６条</w:t>
      </w:r>
      <w:r w:rsidR="00410EDD" w:rsidRPr="00BD44C8">
        <w:rPr>
          <w:rFonts w:hint="eastAsia"/>
          <w:color w:val="000000"/>
        </w:rPr>
        <w:t>に関しては、認定が終了した場合でも保証責任保険及び賠償責任保険による保険期間の間は、引き続き効力を有する。</w:t>
      </w:r>
    </w:p>
    <w:p w14:paraId="0AAA198A" w14:textId="77777777" w:rsidR="00BE2BAA" w:rsidRPr="00BD44C8" w:rsidRDefault="00C44CEB" w:rsidP="00410EDD">
      <w:pPr>
        <w:ind w:left="220" w:hangingChars="100" w:hanging="220"/>
        <w:rPr>
          <w:color w:val="000000"/>
        </w:rPr>
      </w:pPr>
      <w:r w:rsidRPr="00BD44C8">
        <w:rPr>
          <w:rFonts w:hint="eastAsia"/>
          <w:color w:val="000000"/>
        </w:rPr>
        <w:t>３</w:t>
      </w:r>
      <w:r w:rsidR="00BE2BAA" w:rsidRPr="00BD44C8">
        <w:rPr>
          <w:rFonts w:hint="eastAsia"/>
          <w:color w:val="000000"/>
        </w:rPr>
        <w:t xml:space="preserve">　乙は、契約の有効期間の終了後、未使用の証紙を速やかに甲に返還するものとし、事後の処理については、甲乙協議のうえ決定する。</w:t>
      </w:r>
    </w:p>
    <w:p w14:paraId="3AA27509" w14:textId="77777777" w:rsidR="00BE2BAA" w:rsidRPr="00BD44C8" w:rsidRDefault="00BE2BAA" w:rsidP="00BE2BAA">
      <w:pPr>
        <w:rPr>
          <w:color w:val="000000"/>
        </w:rPr>
      </w:pPr>
      <w:r w:rsidRPr="00BD44C8">
        <w:rPr>
          <w:rFonts w:hint="eastAsia"/>
          <w:color w:val="000000"/>
        </w:rPr>
        <w:t>（その他）</w:t>
      </w:r>
    </w:p>
    <w:p w14:paraId="0570B310" w14:textId="77777777" w:rsidR="00BE2BAA" w:rsidRPr="00BD44C8" w:rsidRDefault="00C44CEB" w:rsidP="00BE2BAA">
      <w:pPr>
        <w:rPr>
          <w:color w:val="000000"/>
        </w:rPr>
      </w:pPr>
      <w:r w:rsidRPr="00BD44C8">
        <w:rPr>
          <w:rFonts w:hint="eastAsia"/>
          <w:color w:val="000000"/>
        </w:rPr>
        <w:t>第１４</w:t>
      </w:r>
      <w:r w:rsidR="00BE2BAA" w:rsidRPr="00BD44C8">
        <w:rPr>
          <w:rFonts w:hint="eastAsia"/>
          <w:color w:val="000000"/>
        </w:rPr>
        <w:t>条　この契約に定めのない事項については、甲乙協議のうえ決定するものとする。</w:t>
      </w:r>
    </w:p>
    <w:p w14:paraId="4F9229A7" w14:textId="77777777" w:rsidR="00BE2BAA" w:rsidRPr="00BD44C8" w:rsidRDefault="00BE2BAA" w:rsidP="00BE2BAA">
      <w:pPr>
        <w:rPr>
          <w:color w:val="000000"/>
        </w:rPr>
      </w:pPr>
    </w:p>
    <w:p w14:paraId="3554D864" w14:textId="77777777" w:rsidR="00BE2BAA" w:rsidRPr="00BD44C8" w:rsidRDefault="00BE2BAA" w:rsidP="00BE2BAA">
      <w:pPr>
        <w:rPr>
          <w:color w:val="000000"/>
        </w:rPr>
      </w:pPr>
    </w:p>
    <w:p w14:paraId="12FE3D50" w14:textId="77777777" w:rsidR="00BE2BAA" w:rsidRPr="00BD44C8" w:rsidRDefault="00BE2BAA" w:rsidP="00BE2BAA">
      <w:pPr>
        <w:ind w:firstLineChars="100" w:firstLine="220"/>
        <w:rPr>
          <w:color w:val="000000"/>
        </w:rPr>
      </w:pPr>
      <w:r w:rsidRPr="00BD44C8">
        <w:rPr>
          <w:rFonts w:hint="eastAsia"/>
          <w:color w:val="000000"/>
        </w:rPr>
        <w:t>この契約の証として、契約書２通を作成し、甲乙記名押印のうえ、各１通を保有する。</w:t>
      </w:r>
    </w:p>
    <w:p w14:paraId="3E82D664" w14:textId="77777777" w:rsidR="00A763A6" w:rsidRPr="00AA28E5" w:rsidRDefault="00A763A6" w:rsidP="00A763A6">
      <w:pPr>
        <w:ind w:left="493" w:hangingChars="235" w:hanging="493"/>
        <w:rPr>
          <w:rFonts w:ascii="ＭＳ 明朝" w:hAnsi="ＭＳ 明朝"/>
          <w:color w:val="000000"/>
          <w:sz w:val="21"/>
          <w:szCs w:val="21"/>
        </w:rPr>
      </w:pPr>
    </w:p>
    <w:p w14:paraId="3C679A3D" w14:textId="77777777" w:rsidR="00BE2BAA" w:rsidRPr="00A763A6" w:rsidRDefault="00531DD6" w:rsidP="004F15A3">
      <w:pPr>
        <w:ind w:leftChars="110" w:left="242" w:firstLineChars="400" w:firstLine="840"/>
        <w:rPr>
          <w:rFonts w:ascii="ＭＳ 明朝" w:hAnsi="ＭＳ 明朝"/>
          <w:color w:val="000000"/>
          <w:sz w:val="21"/>
          <w:szCs w:val="21"/>
        </w:rPr>
      </w:pPr>
      <w:r>
        <w:rPr>
          <w:rFonts w:ascii="ＭＳ 明朝" w:hAnsi="ＭＳ 明朝" w:hint="eastAsia"/>
          <w:color w:val="000000"/>
          <w:sz w:val="21"/>
          <w:szCs w:val="21"/>
        </w:rPr>
        <w:t>令和</w:t>
      </w:r>
      <w:r w:rsidR="00A763A6" w:rsidRPr="00AA28E5">
        <w:rPr>
          <w:rFonts w:ascii="ＭＳ 明朝" w:hAnsi="ＭＳ 明朝" w:hint="eastAsia"/>
          <w:color w:val="000000"/>
          <w:sz w:val="21"/>
          <w:szCs w:val="21"/>
        </w:rPr>
        <w:t xml:space="preserve">　  年　  月 　 日</w:t>
      </w:r>
    </w:p>
    <w:p w14:paraId="6D94DCD1" w14:textId="77777777" w:rsidR="00BE2BAA" w:rsidRPr="00BD44C8" w:rsidRDefault="00BE2BAA" w:rsidP="00BE2BAA">
      <w:pPr>
        <w:ind w:left="244" w:hanging="244"/>
        <w:rPr>
          <w:rFonts w:ascii="ＭＳ 明朝" w:hAnsi="ＭＳ 明朝"/>
          <w:color w:val="000000"/>
        </w:rPr>
      </w:pPr>
    </w:p>
    <w:p w14:paraId="02E822C9" w14:textId="77777777" w:rsidR="00DA53B6" w:rsidRDefault="00DA53B6" w:rsidP="00DA53B6">
      <w:pPr>
        <w:ind w:leftChars="200" w:left="440" w:firstLineChars="1200" w:firstLine="2640"/>
        <w:rPr>
          <w:color w:val="000000"/>
        </w:rPr>
      </w:pPr>
      <w:bookmarkStart w:id="0" w:name="_Hlk171500233"/>
      <w:r>
        <w:rPr>
          <w:rFonts w:hint="eastAsia"/>
          <w:color w:val="000000"/>
        </w:rPr>
        <w:t>東京都千代田区富士見</w:t>
      </w:r>
      <w:r>
        <w:rPr>
          <w:rFonts w:hint="eastAsia"/>
          <w:color w:val="000000"/>
        </w:rPr>
        <w:t xml:space="preserve">2-7-2 </w:t>
      </w:r>
      <w:r>
        <w:rPr>
          <w:rFonts w:hint="eastAsia"/>
          <w:color w:val="000000"/>
        </w:rPr>
        <w:t>ステージビルディング</w:t>
      </w:r>
    </w:p>
    <w:p w14:paraId="1E8B1904" w14:textId="77777777" w:rsidR="00BE2BAA" w:rsidRPr="00BD44C8" w:rsidRDefault="00BE2BAA" w:rsidP="00BE2BAA">
      <w:pPr>
        <w:ind w:leftChars="200" w:left="440" w:firstLineChars="900" w:firstLine="1980"/>
        <w:rPr>
          <w:color w:val="000000"/>
        </w:rPr>
      </w:pPr>
      <w:r w:rsidRPr="00BD44C8">
        <w:rPr>
          <w:rFonts w:hint="eastAsia"/>
          <w:color w:val="000000"/>
        </w:rPr>
        <w:t xml:space="preserve">甲　　　</w:t>
      </w:r>
      <w:r w:rsidR="00DA53B6">
        <w:rPr>
          <w:rFonts w:hint="eastAsia"/>
          <w:color w:val="000000"/>
        </w:rPr>
        <w:t>一般財団法人ベターリビング</w:t>
      </w:r>
    </w:p>
    <w:p w14:paraId="594B776F" w14:textId="77777777" w:rsidR="00E20CA5" w:rsidRDefault="00DA53B6" w:rsidP="00E20CA5">
      <w:pPr>
        <w:rPr>
          <w:color w:val="000000"/>
        </w:rPr>
      </w:pPr>
      <w:r>
        <w:rPr>
          <w:rFonts w:hint="eastAsia"/>
          <w:color w:val="000000"/>
        </w:rPr>
        <w:t xml:space="preserve">　　　　　　　　　　　　　　　　理</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長　　眞</w:t>
      </w:r>
      <w:r>
        <w:rPr>
          <w:rFonts w:hint="eastAsia"/>
          <w:color w:val="000000"/>
        </w:rPr>
        <w:t xml:space="preserve"> </w:t>
      </w:r>
      <w:r>
        <w:rPr>
          <w:rFonts w:hint="eastAsia"/>
          <w:color w:val="000000"/>
        </w:rPr>
        <w:t>鍋　純</w:t>
      </w:r>
    </w:p>
    <w:bookmarkEnd w:id="0"/>
    <w:p w14:paraId="3F31CB05" w14:textId="77777777" w:rsidR="00BE2BAA" w:rsidRPr="00BD44C8" w:rsidRDefault="00BE2BAA" w:rsidP="00BE2BAA">
      <w:pPr>
        <w:ind w:leftChars="200" w:left="440" w:firstLineChars="900" w:firstLine="1980"/>
        <w:rPr>
          <w:color w:val="000000"/>
        </w:rPr>
      </w:pPr>
    </w:p>
    <w:p w14:paraId="744655A8" w14:textId="77777777" w:rsidR="00BE2BAA" w:rsidRPr="00BD44C8" w:rsidRDefault="00BE2BAA" w:rsidP="00BE2BAA">
      <w:pPr>
        <w:ind w:leftChars="200" w:left="440" w:firstLineChars="900" w:firstLine="1980"/>
        <w:rPr>
          <w:color w:val="000000"/>
        </w:rPr>
      </w:pPr>
    </w:p>
    <w:p w14:paraId="4950FBE0" w14:textId="77777777" w:rsidR="00BE2BAA" w:rsidRPr="00BD44C8" w:rsidRDefault="00BE2BAA" w:rsidP="00BE2BAA">
      <w:pPr>
        <w:ind w:leftChars="200" w:left="440" w:firstLineChars="900" w:firstLine="1980"/>
        <w:rPr>
          <w:color w:val="000000"/>
        </w:rPr>
      </w:pPr>
    </w:p>
    <w:p w14:paraId="42DBA54E" w14:textId="77777777" w:rsidR="00BE2BAA" w:rsidRPr="00BD44C8" w:rsidRDefault="00BE2BAA" w:rsidP="00BE2BAA">
      <w:pPr>
        <w:ind w:leftChars="200" w:left="440" w:firstLineChars="900" w:firstLine="1980"/>
        <w:rPr>
          <w:color w:val="000000"/>
        </w:rPr>
      </w:pPr>
      <w:r w:rsidRPr="00BD44C8">
        <w:rPr>
          <w:rFonts w:hint="eastAsia"/>
          <w:color w:val="000000"/>
        </w:rPr>
        <w:t>乙</w:t>
      </w:r>
    </w:p>
    <w:p w14:paraId="7F616E82" w14:textId="77777777" w:rsidR="00BE2BAA" w:rsidRPr="00BD44C8" w:rsidRDefault="00BE2BAA" w:rsidP="00BE2BAA">
      <w:pPr>
        <w:ind w:leftChars="200" w:left="440" w:firstLineChars="900" w:firstLine="1980"/>
        <w:rPr>
          <w:color w:val="000000"/>
        </w:rPr>
      </w:pPr>
    </w:p>
    <w:p w14:paraId="57D974E0" w14:textId="77777777" w:rsidR="00BE2BAA" w:rsidRPr="00BD44C8" w:rsidRDefault="00BE2BAA" w:rsidP="00BE2BAA">
      <w:pPr>
        <w:ind w:leftChars="200" w:left="440" w:firstLineChars="900" w:firstLine="1980"/>
        <w:rPr>
          <w:color w:val="000000"/>
        </w:rPr>
      </w:pPr>
    </w:p>
    <w:p w14:paraId="4C6594C2" w14:textId="77777777" w:rsidR="00BE2BAA" w:rsidRPr="00BD44C8" w:rsidRDefault="00BE2BAA" w:rsidP="00BE2BAA">
      <w:pPr>
        <w:ind w:leftChars="200" w:left="440" w:firstLineChars="900" w:firstLine="1980"/>
        <w:rPr>
          <w:color w:val="000000"/>
        </w:rPr>
      </w:pPr>
    </w:p>
    <w:p w14:paraId="7008B914" w14:textId="77777777" w:rsidR="00BE2BAA" w:rsidRPr="00BD44C8" w:rsidRDefault="00BE2BAA" w:rsidP="00BE2BAA">
      <w:pPr>
        <w:ind w:leftChars="200" w:left="440" w:firstLineChars="900" w:firstLine="1980"/>
        <w:rPr>
          <w:color w:val="000000"/>
        </w:rPr>
      </w:pPr>
    </w:p>
    <w:p w14:paraId="19B135F8" w14:textId="77777777" w:rsidR="00BE2BAA" w:rsidRPr="00BD44C8" w:rsidRDefault="00BE2BAA" w:rsidP="00BE2BAA">
      <w:pPr>
        <w:ind w:leftChars="200" w:left="440" w:firstLineChars="900" w:firstLine="1980"/>
        <w:rPr>
          <w:color w:val="000000"/>
        </w:rPr>
      </w:pPr>
    </w:p>
    <w:p w14:paraId="3E702EC1" w14:textId="77777777" w:rsidR="00BE2BAA" w:rsidRPr="00BD44C8" w:rsidRDefault="00BE2BAA" w:rsidP="00BE2BAA">
      <w:pPr>
        <w:ind w:leftChars="200" w:left="440" w:firstLineChars="900" w:firstLine="1980"/>
        <w:rPr>
          <w:color w:val="000000"/>
        </w:rPr>
      </w:pPr>
    </w:p>
    <w:p w14:paraId="70BE7CC6" w14:textId="77777777" w:rsidR="00BE2BAA" w:rsidRPr="00BD44C8" w:rsidRDefault="00BE2BAA" w:rsidP="00060F22">
      <w:pPr>
        <w:rPr>
          <w:color w:val="000000"/>
        </w:rPr>
      </w:pPr>
    </w:p>
    <w:p w14:paraId="56C5AFE4" w14:textId="77777777" w:rsidR="002632F4" w:rsidRPr="00BD44C8" w:rsidRDefault="001A6455" w:rsidP="001A6455">
      <w:pPr>
        <w:jc w:val="right"/>
        <w:rPr>
          <w:color w:val="000000"/>
        </w:rPr>
      </w:pPr>
      <w:r w:rsidRPr="00BD44C8">
        <w:rPr>
          <w:color w:val="000000"/>
        </w:rPr>
        <w:br w:type="page"/>
      </w:r>
      <w:r w:rsidR="008267AA" w:rsidRPr="00BD44C8">
        <w:rPr>
          <w:rFonts w:hint="eastAsia"/>
          <w:color w:val="000000"/>
        </w:rPr>
        <w:lastRenderedPageBreak/>
        <w:t>別紙</w:t>
      </w:r>
    </w:p>
    <w:p w14:paraId="78F99052" w14:textId="77777777" w:rsidR="002632F4" w:rsidRPr="00BD44C8" w:rsidRDefault="002632F4" w:rsidP="002632F4">
      <w:pPr>
        <w:rPr>
          <w:color w:val="000000"/>
        </w:rPr>
      </w:pPr>
    </w:p>
    <w:p w14:paraId="19229978" w14:textId="77777777" w:rsidR="002632F4" w:rsidRPr="00BD44C8" w:rsidRDefault="002632F4" w:rsidP="002632F4">
      <w:pPr>
        <w:jc w:val="center"/>
        <w:rPr>
          <w:color w:val="000000"/>
          <w:sz w:val="24"/>
          <w:szCs w:val="24"/>
        </w:rPr>
      </w:pPr>
      <w:r w:rsidRPr="00BD44C8">
        <w:rPr>
          <w:rFonts w:hint="eastAsia"/>
          <w:color w:val="000000"/>
          <w:sz w:val="24"/>
          <w:szCs w:val="24"/>
        </w:rPr>
        <w:t>優良住宅部品保証責任保険・賠償責任保険の基本的事項</w:t>
      </w:r>
    </w:p>
    <w:p w14:paraId="5F6657D9" w14:textId="77777777" w:rsidR="002632F4" w:rsidRPr="00BD44C8" w:rsidRDefault="002632F4" w:rsidP="002632F4">
      <w:pPr>
        <w:rPr>
          <w:color w:val="000000"/>
        </w:rPr>
      </w:pPr>
    </w:p>
    <w:p w14:paraId="74451611" w14:textId="77777777" w:rsidR="002632F4" w:rsidRPr="00BD44C8" w:rsidRDefault="002632F4" w:rsidP="002632F4">
      <w:pPr>
        <w:rPr>
          <w:color w:val="000000"/>
        </w:rPr>
      </w:pPr>
      <w:r w:rsidRPr="00BD44C8">
        <w:rPr>
          <w:rFonts w:hint="eastAsia"/>
          <w:color w:val="000000"/>
        </w:rPr>
        <w:t>Ⅰ．保証責任保険</w:t>
      </w:r>
    </w:p>
    <w:p w14:paraId="196C7C25" w14:textId="77777777" w:rsidR="002632F4" w:rsidRPr="00BD44C8" w:rsidRDefault="002632F4" w:rsidP="002632F4">
      <w:pPr>
        <w:rPr>
          <w:color w:val="000000"/>
        </w:rPr>
      </w:pPr>
    </w:p>
    <w:p w14:paraId="71E3558E" w14:textId="77777777" w:rsidR="002632F4" w:rsidRPr="000C3D9D" w:rsidRDefault="002632F4" w:rsidP="002632F4">
      <w:pPr>
        <w:ind w:leftChars="100" w:left="220"/>
        <w:rPr>
          <w:color w:val="000000"/>
        </w:rPr>
      </w:pPr>
      <w:r w:rsidRPr="00BD44C8">
        <w:rPr>
          <w:rFonts w:hint="eastAsia"/>
          <w:color w:val="000000"/>
        </w:rPr>
        <w:t>１</w:t>
      </w:r>
      <w:r w:rsidRPr="000C3D9D">
        <w:rPr>
          <w:rFonts w:hint="eastAsia"/>
          <w:color w:val="000000"/>
        </w:rPr>
        <w:t>．保険の対象とする損害</w:t>
      </w:r>
    </w:p>
    <w:p w14:paraId="395618AE" w14:textId="77777777" w:rsidR="002632F4" w:rsidRPr="000C3D9D" w:rsidRDefault="002632F4" w:rsidP="002632F4">
      <w:pPr>
        <w:ind w:leftChars="200" w:left="440" w:firstLineChars="100" w:firstLine="220"/>
        <w:rPr>
          <w:color w:val="000000"/>
        </w:rPr>
      </w:pPr>
      <w:r w:rsidRPr="000C3D9D">
        <w:rPr>
          <w:rFonts w:hint="eastAsia"/>
          <w:color w:val="000000"/>
        </w:rPr>
        <w:t>優良住宅部品の設計・製造あるいは据付工事にかかる</w:t>
      </w:r>
      <w:r w:rsidR="000B6DA9" w:rsidRPr="000C3D9D">
        <w:rPr>
          <w:rFonts w:hint="eastAsia"/>
          <w:color w:val="000000"/>
        </w:rPr>
        <w:t>契約不適合</w:t>
      </w:r>
      <w:r w:rsidRPr="000C3D9D">
        <w:rPr>
          <w:rFonts w:hint="eastAsia"/>
          <w:color w:val="000000"/>
        </w:rPr>
        <w:t>が発見された場合、認定を受けた者若しくは当該住宅部品の施工者又はこれらの者の承継者がユーザーに対して行なう</w:t>
      </w:r>
      <w:r w:rsidR="00145213" w:rsidRPr="000C3D9D">
        <w:rPr>
          <w:rFonts w:hint="eastAsia"/>
          <w:color w:val="000000"/>
        </w:rPr>
        <w:t>契約不適合</w:t>
      </w:r>
      <w:r w:rsidRPr="000C3D9D">
        <w:rPr>
          <w:rFonts w:hint="eastAsia"/>
          <w:color w:val="000000"/>
        </w:rPr>
        <w:t>の保証に要した費用、又は、認定を受けた者若しくは当該住宅部品の施工者が倒産等し、かつ、これらの者の承継者がない場合に財団によってなされる保証責任に代わる措置に要した費用を保険の対象とする。</w:t>
      </w:r>
    </w:p>
    <w:p w14:paraId="36FD9ADC" w14:textId="77777777" w:rsidR="002632F4" w:rsidRPr="000C3D9D" w:rsidRDefault="002632F4" w:rsidP="002632F4">
      <w:pPr>
        <w:ind w:leftChars="100" w:left="220"/>
        <w:rPr>
          <w:color w:val="000000"/>
        </w:rPr>
      </w:pPr>
    </w:p>
    <w:p w14:paraId="3A2AC6FC" w14:textId="77777777" w:rsidR="002632F4" w:rsidRPr="000C3D9D" w:rsidRDefault="002632F4" w:rsidP="002632F4">
      <w:pPr>
        <w:ind w:leftChars="100" w:left="220"/>
        <w:rPr>
          <w:color w:val="000000"/>
        </w:rPr>
      </w:pPr>
      <w:r w:rsidRPr="000C3D9D">
        <w:rPr>
          <w:rFonts w:hint="eastAsia"/>
          <w:color w:val="000000"/>
        </w:rPr>
        <w:t>２．保険の対象とする期間</w:t>
      </w:r>
      <w:r w:rsidRPr="000C3D9D">
        <w:rPr>
          <w:rFonts w:hint="eastAsia"/>
          <w:color w:val="000000"/>
        </w:rPr>
        <w:t>(</w:t>
      </w:r>
      <w:r w:rsidRPr="000C3D9D">
        <w:rPr>
          <w:rFonts w:hint="eastAsia"/>
          <w:color w:val="000000"/>
        </w:rPr>
        <w:t>保険責任期間</w:t>
      </w:r>
      <w:r w:rsidRPr="000C3D9D">
        <w:rPr>
          <w:rFonts w:hint="eastAsia"/>
          <w:color w:val="000000"/>
        </w:rPr>
        <w:t>)</w:t>
      </w:r>
    </w:p>
    <w:p w14:paraId="16207BF4" w14:textId="77777777" w:rsidR="002632F4" w:rsidRPr="000C3D9D" w:rsidRDefault="002632F4" w:rsidP="002632F4">
      <w:pPr>
        <w:ind w:leftChars="100" w:left="220" w:firstLineChars="200" w:firstLine="440"/>
        <w:rPr>
          <w:color w:val="000000"/>
        </w:rPr>
      </w:pPr>
      <w:r w:rsidRPr="000C3D9D">
        <w:rPr>
          <w:rFonts w:hint="eastAsia"/>
          <w:color w:val="000000"/>
        </w:rPr>
        <w:t>優良住宅部品が住宅に据付けられ、引渡された後の一定期間を保険の対象とする。</w:t>
      </w:r>
    </w:p>
    <w:p w14:paraId="77400146" w14:textId="77777777" w:rsidR="002632F4" w:rsidRPr="000C3D9D" w:rsidRDefault="002632F4" w:rsidP="002632F4">
      <w:pPr>
        <w:ind w:leftChars="100" w:left="220"/>
        <w:rPr>
          <w:color w:val="000000"/>
        </w:rPr>
      </w:pPr>
    </w:p>
    <w:p w14:paraId="6D7DDF20" w14:textId="77777777" w:rsidR="002632F4" w:rsidRPr="000C3D9D" w:rsidRDefault="002632F4" w:rsidP="002632F4">
      <w:pPr>
        <w:ind w:leftChars="100" w:left="220"/>
        <w:rPr>
          <w:color w:val="000000"/>
        </w:rPr>
      </w:pPr>
      <w:r w:rsidRPr="000C3D9D">
        <w:rPr>
          <w:rFonts w:hint="eastAsia"/>
          <w:color w:val="000000"/>
        </w:rPr>
        <w:t>３．保険金の支払基準</w:t>
      </w:r>
    </w:p>
    <w:p w14:paraId="10E5C2D8" w14:textId="77777777" w:rsidR="002632F4" w:rsidRPr="000C3D9D" w:rsidRDefault="002632F4" w:rsidP="002632F4">
      <w:pPr>
        <w:ind w:leftChars="100" w:left="660" w:hangingChars="200" w:hanging="440"/>
        <w:rPr>
          <w:color w:val="000000"/>
        </w:rPr>
      </w:pPr>
      <w:r w:rsidRPr="000C3D9D">
        <w:rPr>
          <w:rFonts w:hint="eastAsia"/>
          <w:color w:val="000000"/>
        </w:rPr>
        <w:t>（１）保険金の額は、保険対象額から一定の免責額を差引いた額の８０％（１．後段の財団による保証責任に代わる措置の場合は、１００％）とする。</w:t>
      </w:r>
    </w:p>
    <w:p w14:paraId="59708174" w14:textId="77777777" w:rsidR="002632F4" w:rsidRPr="000C3D9D" w:rsidRDefault="002632F4" w:rsidP="002632F4">
      <w:pPr>
        <w:ind w:leftChars="100" w:left="660" w:hangingChars="200" w:hanging="440"/>
        <w:rPr>
          <w:color w:val="000000"/>
        </w:rPr>
      </w:pPr>
      <w:r w:rsidRPr="000C3D9D">
        <w:rPr>
          <w:rFonts w:hint="eastAsia"/>
          <w:color w:val="000000"/>
        </w:rPr>
        <w:t>（２）上記（１）については、年間に支払う全ての事故についての総てん補限度額及び１事故のてん補限度額を定め、この範囲内とする。</w:t>
      </w:r>
    </w:p>
    <w:p w14:paraId="4C2326B1" w14:textId="77777777" w:rsidR="002632F4" w:rsidRPr="000C3D9D" w:rsidRDefault="002632F4" w:rsidP="002632F4">
      <w:pPr>
        <w:ind w:leftChars="200" w:left="440" w:firstLineChars="100" w:firstLine="220"/>
        <w:rPr>
          <w:color w:val="000000"/>
        </w:rPr>
      </w:pPr>
      <w:r w:rsidRPr="000C3D9D">
        <w:rPr>
          <w:rFonts w:hint="eastAsia"/>
          <w:color w:val="000000"/>
        </w:rPr>
        <w:t>なお、年間の各事故のてん補すべき額の合計額が総てん補限度額を超える場合の１事故のてん補額は、総てん補限度額を各事故のてん補すべき額で按分した額とし、既支給額が按分額を上回る場合は、返還により調整するものとする。</w:t>
      </w:r>
    </w:p>
    <w:p w14:paraId="7B902F2F" w14:textId="77777777" w:rsidR="002632F4" w:rsidRPr="000C3D9D" w:rsidRDefault="002632F4" w:rsidP="002632F4">
      <w:pPr>
        <w:rPr>
          <w:color w:val="000000"/>
        </w:rPr>
      </w:pPr>
    </w:p>
    <w:p w14:paraId="656F2AF0" w14:textId="77777777" w:rsidR="002632F4" w:rsidRPr="000C3D9D" w:rsidRDefault="002632F4" w:rsidP="002632F4">
      <w:pPr>
        <w:rPr>
          <w:color w:val="000000"/>
        </w:rPr>
      </w:pPr>
      <w:r w:rsidRPr="000C3D9D">
        <w:rPr>
          <w:rFonts w:hint="eastAsia"/>
          <w:color w:val="000000"/>
        </w:rPr>
        <w:t>Ⅱ．賠償責任保険</w:t>
      </w:r>
    </w:p>
    <w:p w14:paraId="74CF259B" w14:textId="77777777" w:rsidR="002632F4" w:rsidRPr="000C3D9D" w:rsidRDefault="002632F4" w:rsidP="002632F4">
      <w:pPr>
        <w:rPr>
          <w:color w:val="000000"/>
        </w:rPr>
      </w:pPr>
    </w:p>
    <w:p w14:paraId="49E2A524" w14:textId="77777777" w:rsidR="002632F4" w:rsidRPr="000C3D9D" w:rsidRDefault="002632F4" w:rsidP="002632F4">
      <w:pPr>
        <w:ind w:leftChars="100" w:left="220"/>
        <w:rPr>
          <w:color w:val="000000"/>
        </w:rPr>
      </w:pPr>
      <w:r w:rsidRPr="000C3D9D">
        <w:rPr>
          <w:rFonts w:hint="eastAsia"/>
          <w:color w:val="000000"/>
        </w:rPr>
        <w:t>１．保険の対象とする損害</w:t>
      </w:r>
    </w:p>
    <w:p w14:paraId="16E63D68" w14:textId="77777777" w:rsidR="002632F4" w:rsidRPr="00BD44C8" w:rsidRDefault="002632F4" w:rsidP="002632F4">
      <w:pPr>
        <w:ind w:leftChars="200" w:left="440" w:firstLineChars="100" w:firstLine="220"/>
        <w:rPr>
          <w:color w:val="000000"/>
        </w:rPr>
      </w:pPr>
      <w:r w:rsidRPr="000C3D9D">
        <w:rPr>
          <w:rFonts w:hint="eastAsia"/>
          <w:color w:val="000000"/>
        </w:rPr>
        <w:t>優良住宅部品の設計・製造あるいは据付工事にかかる</w:t>
      </w:r>
      <w:r w:rsidR="00145213" w:rsidRPr="000C3D9D">
        <w:rPr>
          <w:rFonts w:hint="eastAsia"/>
          <w:color w:val="000000"/>
        </w:rPr>
        <w:t>契約不適合</w:t>
      </w:r>
      <w:r w:rsidRPr="000C3D9D">
        <w:rPr>
          <w:rFonts w:hint="eastAsia"/>
          <w:color w:val="000000"/>
        </w:rPr>
        <w:t>によって生じた偶然の事故により、認定を受けた者若しくは当該住宅部品の施工者又はこれらの者の承継者がユーザーなど第三者に対して法律上の損害賠償を負担し、被害者</w:t>
      </w:r>
      <w:r w:rsidRPr="00BD44C8">
        <w:rPr>
          <w:rFonts w:hint="eastAsia"/>
          <w:color w:val="000000"/>
        </w:rPr>
        <w:t>に支払われなければならない損害賠償金、又は、認定を受けた者若しくは当該住宅部品の施工者が倒産等し、かつ、これらの者の承継者がない場合に財団によってなされる賠償責任に代わる措置に要した費用を保険の対象とする。</w:t>
      </w:r>
    </w:p>
    <w:p w14:paraId="19CE84C4" w14:textId="77777777" w:rsidR="002632F4" w:rsidRPr="00BD44C8" w:rsidRDefault="002632F4" w:rsidP="002632F4">
      <w:pPr>
        <w:ind w:leftChars="100" w:left="220"/>
        <w:rPr>
          <w:color w:val="000000"/>
        </w:rPr>
      </w:pPr>
    </w:p>
    <w:p w14:paraId="22C81FB5" w14:textId="77777777" w:rsidR="002632F4" w:rsidRPr="00BD44C8" w:rsidRDefault="002632F4" w:rsidP="002632F4">
      <w:pPr>
        <w:ind w:leftChars="100" w:left="220"/>
        <w:rPr>
          <w:color w:val="000000"/>
        </w:rPr>
      </w:pPr>
      <w:r w:rsidRPr="00BD44C8">
        <w:rPr>
          <w:rFonts w:hint="eastAsia"/>
          <w:color w:val="000000"/>
        </w:rPr>
        <w:t>２．保険の対象とする期間</w:t>
      </w:r>
      <w:r w:rsidRPr="00BD44C8">
        <w:rPr>
          <w:rFonts w:hint="eastAsia"/>
          <w:color w:val="000000"/>
        </w:rPr>
        <w:t>(</w:t>
      </w:r>
      <w:r w:rsidRPr="00BD44C8">
        <w:rPr>
          <w:rFonts w:hint="eastAsia"/>
          <w:color w:val="000000"/>
        </w:rPr>
        <w:t>保険責任期間</w:t>
      </w:r>
      <w:r w:rsidRPr="00BD44C8">
        <w:rPr>
          <w:rFonts w:hint="eastAsia"/>
          <w:color w:val="000000"/>
        </w:rPr>
        <w:t xml:space="preserve">) </w:t>
      </w:r>
    </w:p>
    <w:p w14:paraId="727527AF" w14:textId="77777777" w:rsidR="002632F4" w:rsidRPr="00BD44C8" w:rsidRDefault="002632F4" w:rsidP="002632F4">
      <w:pPr>
        <w:ind w:leftChars="200" w:left="440" w:firstLineChars="100" w:firstLine="220"/>
        <w:rPr>
          <w:color w:val="000000"/>
        </w:rPr>
      </w:pPr>
      <w:r w:rsidRPr="00BD44C8">
        <w:rPr>
          <w:rFonts w:hint="eastAsia"/>
          <w:color w:val="000000"/>
        </w:rPr>
        <w:t>優良住宅部品が住宅に据付けられ、引渡されたときから保険の対象とし、原則として保険責任期間の限度はない。</w:t>
      </w:r>
    </w:p>
    <w:p w14:paraId="138068FA" w14:textId="77777777" w:rsidR="002632F4" w:rsidRPr="00BD44C8" w:rsidRDefault="002632F4" w:rsidP="002632F4">
      <w:pPr>
        <w:ind w:leftChars="100" w:left="220"/>
        <w:rPr>
          <w:color w:val="000000"/>
        </w:rPr>
      </w:pPr>
    </w:p>
    <w:p w14:paraId="4047F0CC" w14:textId="77777777" w:rsidR="002632F4" w:rsidRPr="00BD44C8" w:rsidRDefault="002632F4" w:rsidP="002632F4">
      <w:pPr>
        <w:ind w:leftChars="100" w:left="220"/>
        <w:rPr>
          <w:color w:val="000000"/>
        </w:rPr>
      </w:pPr>
      <w:r w:rsidRPr="00BD44C8">
        <w:rPr>
          <w:rFonts w:hint="eastAsia"/>
          <w:color w:val="000000"/>
        </w:rPr>
        <w:t>３．保険金の支払基準</w:t>
      </w:r>
    </w:p>
    <w:p w14:paraId="22EDA1DF" w14:textId="77777777" w:rsidR="002632F4" w:rsidRPr="00BD44C8" w:rsidRDefault="002632F4" w:rsidP="002632F4">
      <w:pPr>
        <w:ind w:leftChars="100" w:left="660" w:hangingChars="200" w:hanging="440"/>
        <w:rPr>
          <w:color w:val="000000"/>
        </w:rPr>
      </w:pPr>
      <w:r w:rsidRPr="00BD44C8">
        <w:rPr>
          <w:rFonts w:hint="eastAsia"/>
          <w:color w:val="000000"/>
        </w:rPr>
        <w:t>（１）保険金の額は、保険対象額から一定の免責額を差引いた額とする。</w:t>
      </w:r>
    </w:p>
    <w:p w14:paraId="1167A0BC" w14:textId="77777777" w:rsidR="004C78C8" w:rsidRDefault="002632F4" w:rsidP="002632F4">
      <w:pPr>
        <w:ind w:leftChars="100" w:left="660" w:hangingChars="200" w:hanging="440"/>
      </w:pPr>
      <w:r w:rsidRPr="00BD44C8">
        <w:rPr>
          <w:rFonts w:hint="eastAsia"/>
          <w:color w:val="000000"/>
        </w:rPr>
        <w:t>（２）上記（１）については、認定を受けた企業毎に、かつ、品目毎に、年間に支払う限度額及び１事故につき支払う限度額等を、対人賠償と対物賠償ごとに定め、この</w:t>
      </w:r>
      <w:r w:rsidRPr="005E2118">
        <w:rPr>
          <w:rFonts w:hint="eastAsia"/>
        </w:rPr>
        <w:t>範囲内とする</w:t>
      </w:r>
    </w:p>
    <w:p w14:paraId="4BAE2038" w14:textId="77777777" w:rsidR="00E405CB" w:rsidRDefault="00E405CB" w:rsidP="002632F4">
      <w:pPr>
        <w:ind w:leftChars="100" w:left="660" w:hangingChars="200" w:hanging="440"/>
      </w:pPr>
    </w:p>
    <w:p w14:paraId="52CEA3B3" w14:textId="77777777" w:rsidR="00E405CB" w:rsidRDefault="00E405CB" w:rsidP="002632F4">
      <w:pPr>
        <w:ind w:leftChars="100" w:left="660" w:hangingChars="200" w:hanging="440"/>
      </w:pPr>
    </w:p>
    <w:p w14:paraId="18EAE807" w14:textId="77777777" w:rsidR="00E405CB" w:rsidRPr="00E405CB" w:rsidRDefault="00E405CB" w:rsidP="00E405CB">
      <w:pPr>
        <w:spacing w:before="240" w:after="240"/>
        <w:jc w:val="center"/>
        <w:rPr>
          <w:b/>
          <w:bCs/>
          <w:sz w:val="28"/>
          <w:szCs w:val="20"/>
        </w:rPr>
      </w:pPr>
      <w:r w:rsidRPr="00E405CB">
        <w:rPr>
          <w:rFonts w:hint="eastAsia"/>
          <w:b/>
          <w:bCs/>
          <w:sz w:val="28"/>
          <w:szCs w:val="20"/>
        </w:rPr>
        <w:lastRenderedPageBreak/>
        <w:t>ＢＬマーク等取扱要領</w:t>
      </w:r>
    </w:p>
    <w:p w14:paraId="06D41AAE" w14:textId="77777777" w:rsidR="00E405CB" w:rsidRDefault="00E405CB" w:rsidP="00E405CB">
      <w:pPr>
        <w:jc w:val="right"/>
      </w:pPr>
      <w:r>
        <w:rPr>
          <w:rFonts w:hint="eastAsia"/>
        </w:rPr>
        <w:t>一般財団法人　ベターリビング</w:t>
      </w:r>
    </w:p>
    <w:p w14:paraId="1210394A" w14:textId="77777777" w:rsidR="00E405CB" w:rsidRDefault="00E405CB" w:rsidP="00E405CB"/>
    <w:p w14:paraId="13728894" w14:textId="77777777" w:rsidR="00E405CB" w:rsidRDefault="00E405CB" w:rsidP="00E405CB">
      <w:pPr>
        <w:rPr>
          <w:rFonts w:ascii="ＭＳ 明朝"/>
        </w:rPr>
      </w:pPr>
      <w:r>
        <w:rPr>
          <w:rFonts w:hint="eastAsia"/>
        </w:rPr>
        <w:t>この取扱要領は、当財団とＢＬ部品認定企業（以下「認定企業」という）との間で締結した</w:t>
      </w:r>
      <w:r>
        <w:rPr>
          <w:rFonts w:ascii="ＭＳ 明朝" w:hint="eastAsia"/>
        </w:rPr>
        <w:t>『ＢＬマーク証紙頒布契約書』第８条</w:t>
      </w:r>
      <w:r w:rsidRPr="006042E7">
        <w:rPr>
          <w:rFonts w:ascii="ＭＳ 明朝" w:hint="eastAsia"/>
        </w:rPr>
        <w:t>（防犯ＢＬ</w:t>
      </w:r>
      <w:r>
        <w:rPr>
          <w:rFonts w:ascii="ＭＳ 明朝" w:hint="eastAsia"/>
        </w:rPr>
        <w:t>-bs</w:t>
      </w:r>
      <w:r w:rsidRPr="006042E7">
        <w:rPr>
          <w:rFonts w:ascii="ＭＳ 明朝" w:hint="eastAsia"/>
        </w:rPr>
        <w:t>部品関係の契約書では、</w:t>
      </w:r>
      <w:r>
        <w:rPr>
          <w:rFonts w:ascii="ＭＳ 明朝" w:hint="eastAsia"/>
        </w:rPr>
        <w:t>第９</w:t>
      </w:r>
      <w:r w:rsidRPr="006042E7">
        <w:rPr>
          <w:rFonts w:ascii="ＭＳ 明朝" w:hint="eastAsia"/>
        </w:rPr>
        <w:t>条）</w:t>
      </w:r>
      <w:r>
        <w:rPr>
          <w:rFonts w:ascii="ＭＳ 明朝" w:hint="eastAsia"/>
        </w:rPr>
        <w:t>及び「その他の表示に関する契約書」第７条に基づき、認定企業がＢＬ部品の広報宣伝活動を実施する場合の『ＢＬマーク』等の取扱いについて遵守すべき事項等を定めたものです。</w:t>
      </w:r>
    </w:p>
    <w:p w14:paraId="2BEE4E30" w14:textId="77777777" w:rsidR="00E405CB" w:rsidRDefault="00E405CB" w:rsidP="00E405CB">
      <w:pPr>
        <w:rPr>
          <w:rFonts w:ascii="ＭＳ 明朝"/>
        </w:rPr>
      </w:pPr>
    </w:p>
    <w:p w14:paraId="703A58A8" w14:textId="77777777" w:rsidR="00E405CB" w:rsidRDefault="00E405CB" w:rsidP="00E405CB">
      <w:pPr>
        <w:numPr>
          <w:ilvl w:val="0"/>
          <w:numId w:val="1"/>
        </w:numPr>
      </w:pPr>
      <w:r>
        <w:rPr>
          <w:rFonts w:hint="eastAsia"/>
        </w:rPr>
        <w:t>認定企業は、以下の各項目を遵守して広報宣伝活動を行って下さい。</w:t>
      </w:r>
    </w:p>
    <w:p w14:paraId="09682157" w14:textId="77777777" w:rsidR="00E405CB" w:rsidRDefault="00E405CB" w:rsidP="00E405CB">
      <w:pPr>
        <w:numPr>
          <w:ilvl w:val="1"/>
          <w:numId w:val="1"/>
        </w:numPr>
        <w:tabs>
          <w:tab w:val="clear" w:pos="840"/>
          <w:tab w:val="num" w:pos="630"/>
        </w:tabs>
        <w:ind w:left="540" w:hanging="360"/>
      </w:pPr>
      <w:r>
        <w:rPr>
          <w:rFonts w:hint="eastAsia"/>
        </w:rPr>
        <w:t>認定企業が、使用できる</w:t>
      </w:r>
      <w:r>
        <w:rPr>
          <w:rFonts w:ascii="ＭＳ 明朝" w:hint="eastAsia"/>
        </w:rPr>
        <w:t>『ＢＬマーク』の形態等</w:t>
      </w:r>
    </w:p>
    <w:p w14:paraId="7AD3C744" w14:textId="77777777" w:rsidR="00E405CB" w:rsidRDefault="00E405CB" w:rsidP="00E405CB">
      <w:pPr>
        <w:numPr>
          <w:ilvl w:val="2"/>
          <w:numId w:val="1"/>
        </w:numPr>
        <w:tabs>
          <w:tab w:val="clear" w:pos="1260"/>
          <w:tab w:val="num" w:pos="810"/>
        </w:tabs>
        <w:ind w:left="810" w:hanging="360"/>
      </w:pPr>
      <w:r>
        <w:rPr>
          <w:rFonts w:hint="eastAsia"/>
        </w:rPr>
        <w:t>広報宣伝活動において</w:t>
      </w:r>
      <w:r>
        <w:rPr>
          <w:rFonts w:ascii="ＭＳ 明朝" w:hint="eastAsia"/>
        </w:rPr>
        <w:t>『ＢＬマーク』を使用する場合は、『ＢＬマーク証紙』に記載されたものと同一の形態（大きさは問わない）で使用して下さい。</w:t>
      </w:r>
    </w:p>
    <w:p w14:paraId="2990728B" w14:textId="77777777" w:rsidR="00E405CB" w:rsidRDefault="00E405CB" w:rsidP="00E405CB">
      <w:pPr>
        <w:numPr>
          <w:ilvl w:val="2"/>
          <w:numId w:val="1"/>
        </w:numPr>
        <w:tabs>
          <w:tab w:val="clear" w:pos="1260"/>
          <w:tab w:val="num" w:pos="810"/>
        </w:tabs>
        <w:ind w:left="810" w:hanging="360"/>
      </w:pPr>
      <w:r>
        <w:rPr>
          <w:rFonts w:ascii="ＭＳ 明朝" w:hint="eastAsia"/>
        </w:rPr>
        <w:t>『ＢＬマーク』を呼称する場合は、『ＢＬマーク』の呼称のみを使用して下さい。</w:t>
      </w:r>
    </w:p>
    <w:p w14:paraId="2586F545" w14:textId="77777777" w:rsidR="00E405CB" w:rsidRDefault="00E405CB" w:rsidP="00E405CB">
      <w:pPr>
        <w:numPr>
          <w:ilvl w:val="1"/>
          <w:numId w:val="1"/>
        </w:numPr>
        <w:tabs>
          <w:tab w:val="clear" w:pos="840"/>
          <w:tab w:val="num" w:pos="630"/>
        </w:tabs>
        <w:ind w:left="540" w:hanging="360"/>
      </w:pPr>
      <w:r>
        <w:rPr>
          <w:rFonts w:ascii="ＭＳ 明朝" w:hint="eastAsia"/>
        </w:rPr>
        <w:t>『ＢＬマーク』使用上の注意事項</w:t>
      </w:r>
    </w:p>
    <w:p w14:paraId="457C2970" w14:textId="77777777" w:rsidR="00E405CB" w:rsidRDefault="00E405CB" w:rsidP="00E405CB">
      <w:pPr>
        <w:numPr>
          <w:ilvl w:val="2"/>
          <w:numId w:val="1"/>
        </w:numPr>
        <w:tabs>
          <w:tab w:val="left" w:pos="810"/>
        </w:tabs>
        <w:ind w:left="810" w:hanging="360"/>
      </w:pPr>
      <w:r>
        <w:rPr>
          <w:rFonts w:ascii="ＭＳ 明朝" w:hint="eastAsia"/>
        </w:rPr>
        <w:t>『ＢＬマーク』を広報宣伝活動のためにテレビ、紙媒体、</w:t>
      </w:r>
      <w:r w:rsidRPr="006042E7">
        <w:rPr>
          <w:rFonts w:ascii="ＭＳ 明朝" w:hint="eastAsia"/>
        </w:rPr>
        <w:t>電子媒体、</w:t>
      </w:r>
      <w:r>
        <w:rPr>
          <w:rFonts w:ascii="ＭＳ 明朝" w:hint="eastAsia"/>
        </w:rPr>
        <w:t>カタログ・パンフレット、看板等、視覚に訴える媒体に使用する場合は、ＢＬマーク等明瞭に確認できるように使用すると共に、認定企業の商標などと誤認されないようにして下さい。</w:t>
      </w:r>
    </w:p>
    <w:p w14:paraId="474E9191" w14:textId="77777777" w:rsidR="00E405CB" w:rsidRPr="004A5875" w:rsidRDefault="00E405CB" w:rsidP="00E405CB">
      <w:pPr>
        <w:numPr>
          <w:ilvl w:val="2"/>
          <w:numId w:val="1"/>
        </w:numPr>
        <w:tabs>
          <w:tab w:val="left" w:pos="810"/>
        </w:tabs>
        <w:ind w:left="810" w:hanging="360"/>
      </w:pPr>
      <w:r>
        <w:rPr>
          <w:rFonts w:ascii="ＭＳ 明朝" w:hint="eastAsia"/>
        </w:rPr>
        <w:t>広報宣伝活動が『ＢＬ部品』とそれ以外の商品と混在して行われる場合は、区別を明瞭にして使用して下さい。</w:t>
      </w:r>
    </w:p>
    <w:p w14:paraId="2C334663" w14:textId="77777777" w:rsidR="00E405CB" w:rsidRPr="006042E7" w:rsidRDefault="00E405CB" w:rsidP="00E405CB">
      <w:pPr>
        <w:numPr>
          <w:ilvl w:val="2"/>
          <w:numId w:val="1"/>
        </w:numPr>
        <w:tabs>
          <w:tab w:val="left" w:pos="810"/>
        </w:tabs>
        <w:ind w:left="810" w:hanging="360"/>
      </w:pPr>
      <w:r w:rsidRPr="006042E7">
        <w:rPr>
          <w:rFonts w:ascii="ＭＳ 明朝" w:hint="eastAsia"/>
        </w:rPr>
        <w:t>『ＢＬマーク』をカタログ等で表示する場合、ＢＬ部品の構成部品単位の表示には使用はしないで下さい。</w:t>
      </w:r>
    </w:p>
    <w:p w14:paraId="46200E38" w14:textId="77777777" w:rsidR="00E405CB" w:rsidRDefault="00E405CB" w:rsidP="00E405CB">
      <w:pPr>
        <w:numPr>
          <w:ilvl w:val="1"/>
          <w:numId w:val="1"/>
        </w:numPr>
        <w:tabs>
          <w:tab w:val="clear" w:pos="840"/>
          <w:tab w:val="num" w:pos="630"/>
        </w:tabs>
        <w:ind w:left="540" w:hanging="360"/>
      </w:pPr>
      <w:r>
        <w:rPr>
          <w:rFonts w:hint="eastAsia"/>
        </w:rPr>
        <w:t>認定企業の販売店等指導義務</w:t>
      </w:r>
    </w:p>
    <w:p w14:paraId="56CE5468" w14:textId="77777777" w:rsidR="00E405CB" w:rsidRDefault="00E405CB" w:rsidP="00E405CB">
      <w:pPr>
        <w:numPr>
          <w:ilvl w:val="2"/>
          <w:numId w:val="1"/>
        </w:numPr>
        <w:tabs>
          <w:tab w:val="clear" w:pos="1260"/>
          <w:tab w:val="num" w:pos="810"/>
        </w:tabs>
        <w:ind w:left="810" w:hanging="360"/>
      </w:pPr>
      <w:r>
        <w:rPr>
          <w:rFonts w:hint="eastAsia"/>
        </w:rPr>
        <w:t>この取扱要領は、ＢＬ部品の</w:t>
      </w:r>
      <w:r>
        <w:rPr>
          <w:rFonts w:ascii="ＭＳ 明朝" w:hint="eastAsia"/>
        </w:rPr>
        <w:t>『販売店』、『代理店』等が『ＢＬ部品』の広報宣伝活動を行う場合についても準用するものとします。</w:t>
      </w:r>
    </w:p>
    <w:p w14:paraId="4489005C" w14:textId="77777777" w:rsidR="00E405CB" w:rsidRDefault="00E405CB" w:rsidP="00E405CB">
      <w:pPr>
        <w:numPr>
          <w:ilvl w:val="2"/>
          <w:numId w:val="1"/>
        </w:numPr>
        <w:tabs>
          <w:tab w:val="clear" w:pos="1260"/>
          <w:tab w:val="num" w:pos="810"/>
        </w:tabs>
        <w:ind w:left="810" w:hanging="360"/>
      </w:pPr>
      <w:r>
        <w:rPr>
          <w:rFonts w:ascii="ＭＳ 明朝" w:hint="eastAsia"/>
        </w:rPr>
        <w:t>認定企業には自己の『販売店』、『代理店』等が、この取扱要領の趣旨を逸脱して広報宣伝活動を実施しないよう指導する義務を負担していただきます。</w:t>
      </w:r>
    </w:p>
    <w:p w14:paraId="56DF9672" w14:textId="77777777" w:rsidR="00E405CB" w:rsidRDefault="00E405CB" w:rsidP="00E405CB">
      <w:pPr>
        <w:ind w:left="450"/>
      </w:pPr>
    </w:p>
    <w:p w14:paraId="5A9B8920" w14:textId="77777777" w:rsidR="00E405CB" w:rsidRDefault="00E405CB" w:rsidP="00E405CB">
      <w:pPr>
        <w:numPr>
          <w:ilvl w:val="0"/>
          <w:numId w:val="1"/>
        </w:numPr>
      </w:pPr>
      <w:r>
        <w:rPr>
          <w:rFonts w:hint="eastAsia"/>
        </w:rPr>
        <w:t>認定企業が次の各号に該当すると認められる場合には、当財団より、当該認定企業に対して具体的指示をいたしますので、この指示があった場合は、速やかにそれに従って下さい。</w:t>
      </w:r>
    </w:p>
    <w:p w14:paraId="1BE8782E" w14:textId="77777777" w:rsidR="00E405CB" w:rsidRDefault="00E405CB" w:rsidP="00E405CB">
      <w:pPr>
        <w:numPr>
          <w:ilvl w:val="1"/>
          <w:numId w:val="1"/>
        </w:numPr>
        <w:tabs>
          <w:tab w:val="clear" w:pos="840"/>
        </w:tabs>
        <w:ind w:left="540" w:hanging="360"/>
      </w:pPr>
      <w:r>
        <w:rPr>
          <w:rFonts w:hint="eastAsia"/>
        </w:rPr>
        <w:t>この取扱要領に反した広報宣伝活動を行ったとき。</w:t>
      </w:r>
    </w:p>
    <w:p w14:paraId="4057313C" w14:textId="77777777" w:rsidR="00E405CB" w:rsidRDefault="00E405CB" w:rsidP="00E405CB">
      <w:pPr>
        <w:numPr>
          <w:ilvl w:val="1"/>
          <w:numId w:val="1"/>
        </w:numPr>
        <w:tabs>
          <w:tab w:val="clear" w:pos="840"/>
        </w:tabs>
        <w:ind w:left="540" w:hanging="360"/>
      </w:pPr>
      <w:r>
        <w:rPr>
          <w:rFonts w:hint="eastAsia"/>
        </w:rPr>
        <w:t>自己の</w:t>
      </w:r>
      <w:r>
        <w:rPr>
          <w:rFonts w:ascii="ＭＳ 明朝" w:hint="eastAsia"/>
        </w:rPr>
        <w:t>『販売店』、『代理店』に対する指導を適切に行わないとき。</w:t>
      </w:r>
    </w:p>
    <w:p w14:paraId="6C08B14C" w14:textId="77777777" w:rsidR="00E405CB" w:rsidRDefault="00E405CB" w:rsidP="00E405CB">
      <w:pPr>
        <w:numPr>
          <w:ilvl w:val="1"/>
          <w:numId w:val="1"/>
        </w:numPr>
        <w:tabs>
          <w:tab w:val="clear" w:pos="840"/>
        </w:tabs>
        <w:ind w:left="540" w:hanging="360"/>
      </w:pPr>
      <w:r w:rsidRPr="00B63EB7">
        <w:rPr>
          <w:rFonts w:ascii="ＭＳ 明朝" w:hint="eastAsia"/>
        </w:rPr>
        <w:t>その他、当財団理事長が必要と認めたとき。</w:t>
      </w:r>
    </w:p>
    <w:p w14:paraId="0B55B197" w14:textId="77777777" w:rsidR="00E405CB" w:rsidRPr="00E405CB" w:rsidRDefault="00E405CB" w:rsidP="002632F4">
      <w:pPr>
        <w:ind w:leftChars="100" w:left="660" w:hangingChars="200" w:hanging="440"/>
      </w:pPr>
    </w:p>
    <w:sectPr w:rsidR="00E405CB" w:rsidRPr="00E405CB" w:rsidSect="001A6455">
      <w:footerReference w:type="default" r:id="rId7"/>
      <w:pgSz w:w="11906" w:h="16838" w:code="9"/>
      <w:pgMar w:top="1588" w:right="1531" w:bottom="1134" w:left="1531" w:header="1134" w:footer="851" w:gutter="0"/>
      <w:cols w:space="425"/>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4CA48" w14:textId="77777777" w:rsidR="00560261" w:rsidRDefault="00560261">
      <w:r>
        <w:separator/>
      </w:r>
    </w:p>
  </w:endnote>
  <w:endnote w:type="continuationSeparator" w:id="0">
    <w:p w14:paraId="214061FE" w14:textId="77777777" w:rsidR="00560261" w:rsidRDefault="0056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7FA1" w14:textId="77777777" w:rsidR="0097202A" w:rsidRDefault="0097202A" w:rsidP="00F8444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DB3D" w14:textId="77777777" w:rsidR="00560261" w:rsidRDefault="00560261">
      <w:r>
        <w:separator/>
      </w:r>
    </w:p>
  </w:footnote>
  <w:footnote w:type="continuationSeparator" w:id="0">
    <w:p w14:paraId="4862FF2E" w14:textId="77777777" w:rsidR="00560261" w:rsidRDefault="0056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D6AED"/>
    <w:multiLevelType w:val="hybridMultilevel"/>
    <w:tmpl w:val="C0D402AC"/>
    <w:lvl w:ilvl="0" w:tplc="D102BF38">
      <w:start w:val="1"/>
      <w:numFmt w:val="decimal"/>
      <w:lvlText w:val="%1."/>
      <w:lvlJc w:val="left"/>
      <w:pPr>
        <w:tabs>
          <w:tab w:val="num" w:pos="420"/>
        </w:tabs>
        <w:ind w:left="420" w:hanging="420"/>
      </w:pPr>
      <w:rPr>
        <w:rFonts w:hint="eastAsia"/>
        <w:b/>
        <w:i w:val="0"/>
        <w:sz w:val="24"/>
      </w:rPr>
    </w:lvl>
    <w:lvl w:ilvl="1" w:tplc="D5EE8F8C">
      <w:start w:val="1"/>
      <w:numFmt w:val="decimal"/>
      <w:lvlText w:val="(%2)"/>
      <w:lvlJc w:val="left"/>
      <w:pPr>
        <w:tabs>
          <w:tab w:val="num" w:pos="840"/>
        </w:tabs>
        <w:ind w:left="840" w:hanging="420"/>
      </w:pPr>
      <w:rPr>
        <w:rFonts w:hint="eastAsia"/>
      </w:rPr>
    </w:lvl>
    <w:lvl w:ilvl="2" w:tplc="86F26518">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483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10"/>
  <w:drawingGridVerticalSpacing w:val="15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02D"/>
    <w:rsid w:val="00000377"/>
    <w:rsid w:val="00003387"/>
    <w:rsid w:val="00011A4E"/>
    <w:rsid w:val="00016DCD"/>
    <w:rsid w:val="000242E0"/>
    <w:rsid w:val="00025790"/>
    <w:rsid w:val="00034E20"/>
    <w:rsid w:val="000431F8"/>
    <w:rsid w:val="00043FB3"/>
    <w:rsid w:val="0004717D"/>
    <w:rsid w:val="00060F22"/>
    <w:rsid w:val="000626E1"/>
    <w:rsid w:val="0006669E"/>
    <w:rsid w:val="000742CF"/>
    <w:rsid w:val="00075103"/>
    <w:rsid w:val="000962E6"/>
    <w:rsid w:val="000A6378"/>
    <w:rsid w:val="000B4941"/>
    <w:rsid w:val="000B6DA9"/>
    <w:rsid w:val="000B751C"/>
    <w:rsid w:val="000C3D9D"/>
    <w:rsid w:val="000C4BCA"/>
    <w:rsid w:val="000F616B"/>
    <w:rsid w:val="00111BC5"/>
    <w:rsid w:val="00125293"/>
    <w:rsid w:val="00134F88"/>
    <w:rsid w:val="00137F57"/>
    <w:rsid w:val="00140ADF"/>
    <w:rsid w:val="00145213"/>
    <w:rsid w:val="00147AA4"/>
    <w:rsid w:val="00150B01"/>
    <w:rsid w:val="001657AC"/>
    <w:rsid w:val="00172C9E"/>
    <w:rsid w:val="00174B60"/>
    <w:rsid w:val="0018537B"/>
    <w:rsid w:val="001A6455"/>
    <w:rsid w:val="001C14BC"/>
    <w:rsid w:val="001C1D79"/>
    <w:rsid w:val="001C4161"/>
    <w:rsid w:val="001D3B93"/>
    <w:rsid w:val="001D6015"/>
    <w:rsid w:val="001D6CE6"/>
    <w:rsid w:val="001F2A62"/>
    <w:rsid w:val="00204F8D"/>
    <w:rsid w:val="00215225"/>
    <w:rsid w:val="002165D1"/>
    <w:rsid w:val="00217C7C"/>
    <w:rsid w:val="002270DF"/>
    <w:rsid w:val="00230BB0"/>
    <w:rsid w:val="00231AD4"/>
    <w:rsid w:val="00236AD9"/>
    <w:rsid w:val="00253062"/>
    <w:rsid w:val="00261BAE"/>
    <w:rsid w:val="002632F4"/>
    <w:rsid w:val="00264DA1"/>
    <w:rsid w:val="0027120F"/>
    <w:rsid w:val="00284ACD"/>
    <w:rsid w:val="00292006"/>
    <w:rsid w:val="00296AB2"/>
    <w:rsid w:val="0029745D"/>
    <w:rsid w:val="002A133C"/>
    <w:rsid w:val="002A3ACD"/>
    <w:rsid w:val="002B56E8"/>
    <w:rsid w:val="002B627C"/>
    <w:rsid w:val="002D28F1"/>
    <w:rsid w:val="002E04F8"/>
    <w:rsid w:val="002F54CC"/>
    <w:rsid w:val="00303C71"/>
    <w:rsid w:val="00306ADF"/>
    <w:rsid w:val="00322D01"/>
    <w:rsid w:val="00332909"/>
    <w:rsid w:val="00341F49"/>
    <w:rsid w:val="00344A9D"/>
    <w:rsid w:val="00346C53"/>
    <w:rsid w:val="0035315E"/>
    <w:rsid w:val="00355B3F"/>
    <w:rsid w:val="00364260"/>
    <w:rsid w:val="003647F3"/>
    <w:rsid w:val="00366022"/>
    <w:rsid w:val="00367DCD"/>
    <w:rsid w:val="003725FE"/>
    <w:rsid w:val="003A4A0C"/>
    <w:rsid w:val="003A7DE5"/>
    <w:rsid w:val="003D379F"/>
    <w:rsid w:val="003D690D"/>
    <w:rsid w:val="003E5BC4"/>
    <w:rsid w:val="003E64F3"/>
    <w:rsid w:val="004012C2"/>
    <w:rsid w:val="00404F48"/>
    <w:rsid w:val="00405D8B"/>
    <w:rsid w:val="00410EDD"/>
    <w:rsid w:val="00413BE3"/>
    <w:rsid w:val="00431781"/>
    <w:rsid w:val="004332A5"/>
    <w:rsid w:val="00433D70"/>
    <w:rsid w:val="00435B6D"/>
    <w:rsid w:val="0046206B"/>
    <w:rsid w:val="004727F2"/>
    <w:rsid w:val="004733EE"/>
    <w:rsid w:val="00474908"/>
    <w:rsid w:val="0047720E"/>
    <w:rsid w:val="00477887"/>
    <w:rsid w:val="004902C0"/>
    <w:rsid w:val="004B0270"/>
    <w:rsid w:val="004C2525"/>
    <w:rsid w:val="004C3DA1"/>
    <w:rsid w:val="004C78C8"/>
    <w:rsid w:val="004D16B5"/>
    <w:rsid w:val="004E5FFC"/>
    <w:rsid w:val="004E6FC9"/>
    <w:rsid w:val="004F0351"/>
    <w:rsid w:val="004F15A3"/>
    <w:rsid w:val="005003FE"/>
    <w:rsid w:val="00504BAD"/>
    <w:rsid w:val="00511E98"/>
    <w:rsid w:val="00515110"/>
    <w:rsid w:val="00525681"/>
    <w:rsid w:val="00525926"/>
    <w:rsid w:val="00527640"/>
    <w:rsid w:val="00531DD6"/>
    <w:rsid w:val="00533B40"/>
    <w:rsid w:val="00535383"/>
    <w:rsid w:val="005419F7"/>
    <w:rsid w:val="00554D22"/>
    <w:rsid w:val="00560261"/>
    <w:rsid w:val="00560F9C"/>
    <w:rsid w:val="00562AD8"/>
    <w:rsid w:val="00567E8C"/>
    <w:rsid w:val="005709CE"/>
    <w:rsid w:val="00570C8C"/>
    <w:rsid w:val="00590561"/>
    <w:rsid w:val="005923D5"/>
    <w:rsid w:val="00596F4B"/>
    <w:rsid w:val="00597733"/>
    <w:rsid w:val="005A12D7"/>
    <w:rsid w:val="005B5509"/>
    <w:rsid w:val="005C21FB"/>
    <w:rsid w:val="005C25DC"/>
    <w:rsid w:val="005C5E59"/>
    <w:rsid w:val="005C6498"/>
    <w:rsid w:val="005D0D26"/>
    <w:rsid w:val="005D29FE"/>
    <w:rsid w:val="005F0AB0"/>
    <w:rsid w:val="005F0D1A"/>
    <w:rsid w:val="005F5CE5"/>
    <w:rsid w:val="00610BF8"/>
    <w:rsid w:val="006153FC"/>
    <w:rsid w:val="00627C90"/>
    <w:rsid w:val="006366A9"/>
    <w:rsid w:val="006515C1"/>
    <w:rsid w:val="00663415"/>
    <w:rsid w:val="006A1D2A"/>
    <w:rsid w:val="006A7372"/>
    <w:rsid w:val="006B5F30"/>
    <w:rsid w:val="006D15C7"/>
    <w:rsid w:val="006D56C5"/>
    <w:rsid w:val="006E1382"/>
    <w:rsid w:val="006E55FD"/>
    <w:rsid w:val="006F1555"/>
    <w:rsid w:val="006F274E"/>
    <w:rsid w:val="006F582E"/>
    <w:rsid w:val="006F592B"/>
    <w:rsid w:val="006F614B"/>
    <w:rsid w:val="00700C95"/>
    <w:rsid w:val="007113D6"/>
    <w:rsid w:val="00713B9B"/>
    <w:rsid w:val="007154BF"/>
    <w:rsid w:val="00723A3C"/>
    <w:rsid w:val="00727C00"/>
    <w:rsid w:val="00731CB9"/>
    <w:rsid w:val="00741E3F"/>
    <w:rsid w:val="007435E6"/>
    <w:rsid w:val="0074595F"/>
    <w:rsid w:val="0075691D"/>
    <w:rsid w:val="00757B80"/>
    <w:rsid w:val="00761DA6"/>
    <w:rsid w:val="0076402D"/>
    <w:rsid w:val="00767F21"/>
    <w:rsid w:val="00775DB7"/>
    <w:rsid w:val="0079610D"/>
    <w:rsid w:val="0079613D"/>
    <w:rsid w:val="007A169B"/>
    <w:rsid w:val="007A3561"/>
    <w:rsid w:val="007A38BF"/>
    <w:rsid w:val="007B1160"/>
    <w:rsid w:val="007B3353"/>
    <w:rsid w:val="007E39B1"/>
    <w:rsid w:val="007E39EA"/>
    <w:rsid w:val="007F3213"/>
    <w:rsid w:val="00801D2A"/>
    <w:rsid w:val="008127D1"/>
    <w:rsid w:val="0081370A"/>
    <w:rsid w:val="00817158"/>
    <w:rsid w:val="008267AA"/>
    <w:rsid w:val="00827608"/>
    <w:rsid w:val="00835A29"/>
    <w:rsid w:val="0086178A"/>
    <w:rsid w:val="00862C14"/>
    <w:rsid w:val="00864AB9"/>
    <w:rsid w:val="00885418"/>
    <w:rsid w:val="00885F63"/>
    <w:rsid w:val="008860FD"/>
    <w:rsid w:val="00896017"/>
    <w:rsid w:val="00896A00"/>
    <w:rsid w:val="008976FD"/>
    <w:rsid w:val="008A0B97"/>
    <w:rsid w:val="008A4A0E"/>
    <w:rsid w:val="008A68A8"/>
    <w:rsid w:val="008B4665"/>
    <w:rsid w:val="008C6D18"/>
    <w:rsid w:val="008D084F"/>
    <w:rsid w:val="008D3098"/>
    <w:rsid w:val="008E2803"/>
    <w:rsid w:val="0090175A"/>
    <w:rsid w:val="00906546"/>
    <w:rsid w:val="00913923"/>
    <w:rsid w:val="00921E9F"/>
    <w:rsid w:val="00930206"/>
    <w:rsid w:val="00937EA0"/>
    <w:rsid w:val="00940440"/>
    <w:rsid w:val="009437BD"/>
    <w:rsid w:val="009471D4"/>
    <w:rsid w:val="00951F46"/>
    <w:rsid w:val="00953ACF"/>
    <w:rsid w:val="00956320"/>
    <w:rsid w:val="009578CB"/>
    <w:rsid w:val="00961C79"/>
    <w:rsid w:val="00966832"/>
    <w:rsid w:val="009701DC"/>
    <w:rsid w:val="00970E45"/>
    <w:rsid w:val="0097202A"/>
    <w:rsid w:val="00975827"/>
    <w:rsid w:val="00977F0A"/>
    <w:rsid w:val="00980180"/>
    <w:rsid w:val="009816BF"/>
    <w:rsid w:val="00982250"/>
    <w:rsid w:val="00990B52"/>
    <w:rsid w:val="0099730C"/>
    <w:rsid w:val="009A0965"/>
    <w:rsid w:val="009A459E"/>
    <w:rsid w:val="009B3D9C"/>
    <w:rsid w:val="009B59D9"/>
    <w:rsid w:val="009E0004"/>
    <w:rsid w:val="009E0339"/>
    <w:rsid w:val="009E3632"/>
    <w:rsid w:val="009E4B2C"/>
    <w:rsid w:val="009F630E"/>
    <w:rsid w:val="009F64BA"/>
    <w:rsid w:val="00A0162B"/>
    <w:rsid w:val="00A073B9"/>
    <w:rsid w:val="00A1701F"/>
    <w:rsid w:val="00A21895"/>
    <w:rsid w:val="00A22973"/>
    <w:rsid w:val="00A24ABF"/>
    <w:rsid w:val="00A27D29"/>
    <w:rsid w:val="00A47429"/>
    <w:rsid w:val="00A63328"/>
    <w:rsid w:val="00A7022E"/>
    <w:rsid w:val="00A7529F"/>
    <w:rsid w:val="00A763A6"/>
    <w:rsid w:val="00A7715A"/>
    <w:rsid w:val="00A84AD6"/>
    <w:rsid w:val="00A879AE"/>
    <w:rsid w:val="00A90992"/>
    <w:rsid w:val="00A95DEF"/>
    <w:rsid w:val="00AA36D4"/>
    <w:rsid w:val="00AA5877"/>
    <w:rsid w:val="00AB43DE"/>
    <w:rsid w:val="00AC10B0"/>
    <w:rsid w:val="00AC4834"/>
    <w:rsid w:val="00AD0663"/>
    <w:rsid w:val="00AD223B"/>
    <w:rsid w:val="00AD4E71"/>
    <w:rsid w:val="00AD6D25"/>
    <w:rsid w:val="00AE5205"/>
    <w:rsid w:val="00AF090C"/>
    <w:rsid w:val="00AF7346"/>
    <w:rsid w:val="00B00895"/>
    <w:rsid w:val="00B01298"/>
    <w:rsid w:val="00B02F22"/>
    <w:rsid w:val="00B03214"/>
    <w:rsid w:val="00B14CBC"/>
    <w:rsid w:val="00B20215"/>
    <w:rsid w:val="00B26B78"/>
    <w:rsid w:val="00B36A03"/>
    <w:rsid w:val="00B42ECB"/>
    <w:rsid w:val="00B43194"/>
    <w:rsid w:val="00B46665"/>
    <w:rsid w:val="00B550EE"/>
    <w:rsid w:val="00B61BA8"/>
    <w:rsid w:val="00B741C0"/>
    <w:rsid w:val="00B77E12"/>
    <w:rsid w:val="00B8042F"/>
    <w:rsid w:val="00B97482"/>
    <w:rsid w:val="00B97849"/>
    <w:rsid w:val="00BA04C8"/>
    <w:rsid w:val="00BA0F94"/>
    <w:rsid w:val="00BA1297"/>
    <w:rsid w:val="00BB2BB8"/>
    <w:rsid w:val="00BB67FB"/>
    <w:rsid w:val="00BC3374"/>
    <w:rsid w:val="00BC78E6"/>
    <w:rsid w:val="00BD0104"/>
    <w:rsid w:val="00BD0A4F"/>
    <w:rsid w:val="00BD1E5B"/>
    <w:rsid w:val="00BD44C8"/>
    <w:rsid w:val="00BD5155"/>
    <w:rsid w:val="00BE2BAA"/>
    <w:rsid w:val="00BE7DBB"/>
    <w:rsid w:val="00C00D9B"/>
    <w:rsid w:val="00C03DB3"/>
    <w:rsid w:val="00C14113"/>
    <w:rsid w:val="00C171C3"/>
    <w:rsid w:val="00C22FD9"/>
    <w:rsid w:val="00C27E1E"/>
    <w:rsid w:val="00C33C54"/>
    <w:rsid w:val="00C44CEB"/>
    <w:rsid w:val="00C45EC6"/>
    <w:rsid w:val="00C53659"/>
    <w:rsid w:val="00C612F2"/>
    <w:rsid w:val="00C6173A"/>
    <w:rsid w:val="00C653EA"/>
    <w:rsid w:val="00C70510"/>
    <w:rsid w:val="00C739F4"/>
    <w:rsid w:val="00C75F0E"/>
    <w:rsid w:val="00C84D67"/>
    <w:rsid w:val="00C854A1"/>
    <w:rsid w:val="00C86D7D"/>
    <w:rsid w:val="00C919A8"/>
    <w:rsid w:val="00C93FC8"/>
    <w:rsid w:val="00CA034D"/>
    <w:rsid w:val="00CA218B"/>
    <w:rsid w:val="00CA34EA"/>
    <w:rsid w:val="00CA456A"/>
    <w:rsid w:val="00CA50A8"/>
    <w:rsid w:val="00CA61E0"/>
    <w:rsid w:val="00CA6D6A"/>
    <w:rsid w:val="00CB19FD"/>
    <w:rsid w:val="00CB627F"/>
    <w:rsid w:val="00CD6ECD"/>
    <w:rsid w:val="00CE2ACC"/>
    <w:rsid w:val="00CE7CDD"/>
    <w:rsid w:val="00CF027F"/>
    <w:rsid w:val="00D02DFF"/>
    <w:rsid w:val="00D164A9"/>
    <w:rsid w:val="00D22F27"/>
    <w:rsid w:val="00D252F9"/>
    <w:rsid w:val="00D36AF0"/>
    <w:rsid w:val="00D51957"/>
    <w:rsid w:val="00D56C26"/>
    <w:rsid w:val="00D61998"/>
    <w:rsid w:val="00D75510"/>
    <w:rsid w:val="00D770BD"/>
    <w:rsid w:val="00D77BAA"/>
    <w:rsid w:val="00D77FBE"/>
    <w:rsid w:val="00D80BE3"/>
    <w:rsid w:val="00DA1C0A"/>
    <w:rsid w:val="00DA283B"/>
    <w:rsid w:val="00DA53B6"/>
    <w:rsid w:val="00DA7729"/>
    <w:rsid w:val="00DA7765"/>
    <w:rsid w:val="00DB32ED"/>
    <w:rsid w:val="00DC00A5"/>
    <w:rsid w:val="00DC0B99"/>
    <w:rsid w:val="00DC6CE8"/>
    <w:rsid w:val="00DD6273"/>
    <w:rsid w:val="00DD73A9"/>
    <w:rsid w:val="00DE03AB"/>
    <w:rsid w:val="00DE1514"/>
    <w:rsid w:val="00DE2EB5"/>
    <w:rsid w:val="00DE7646"/>
    <w:rsid w:val="00E00430"/>
    <w:rsid w:val="00E01132"/>
    <w:rsid w:val="00E01822"/>
    <w:rsid w:val="00E03B29"/>
    <w:rsid w:val="00E05977"/>
    <w:rsid w:val="00E05BA8"/>
    <w:rsid w:val="00E20CA5"/>
    <w:rsid w:val="00E255D1"/>
    <w:rsid w:val="00E273E0"/>
    <w:rsid w:val="00E33BA0"/>
    <w:rsid w:val="00E405CB"/>
    <w:rsid w:val="00E54522"/>
    <w:rsid w:val="00E557B4"/>
    <w:rsid w:val="00E64B4C"/>
    <w:rsid w:val="00E65E64"/>
    <w:rsid w:val="00E70AC0"/>
    <w:rsid w:val="00E820B7"/>
    <w:rsid w:val="00E93039"/>
    <w:rsid w:val="00EA3DC2"/>
    <w:rsid w:val="00EA489D"/>
    <w:rsid w:val="00EA5A71"/>
    <w:rsid w:val="00EB13D5"/>
    <w:rsid w:val="00EB5DB9"/>
    <w:rsid w:val="00EC4B34"/>
    <w:rsid w:val="00EC6DFA"/>
    <w:rsid w:val="00EC7D3C"/>
    <w:rsid w:val="00ED0304"/>
    <w:rsid w:val="00ED2AAE"/>
    <w:rsid w:val="00ED53EE"/>
    <w:rsid w:val="00EF11E8"/>
    <w:rsid w:val="00EF3E9C"/>
    <w:rsid w:val="00EF4D25"/>
    <w:rsid w:val="00F1229D"/>
    <w:rsid w:val="00F1481E"/>
    <w:rsid w:val="00F25675"/>
    <w:rsid w:val="00F31F0D"/>
    <w:rsid w:val="00F4677A"/>
    <w:rsid w:val="00F46FAF"/>
    <w:rsid w:val="00F5172D"/>
    <w:rsid w:val="00F56AE1"/>
    <w:rsid w:val="00F630D0"/>
    <w:rsid w:val="00F72A99"/>
    <w:rsid w:val="00F8444A"/>
    <w:rsid w:val="00F87754"/>
    <w:rsid w:val="00FD0C1E"/>
    <w:rsid w:val="00FD52F2"/>
    <w:rsid w:val="00FE3A2D"/>
    <w:rsid w:val="00FF2B22"/>
    <w:rsid w:val="00FF32EA"/>
    <w:rsid w:val="00FF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FAE67FA"/>
  <w15:chartTrackingRefBased/>
  <w15:docId w15:val="{E31C9FD6-ED07-4D73-A4B3-7DAA1343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15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76402D"/>
    <w:pPr>
      <w:ind w:left="244" w:hangingChars="116" w:hanging="244"/>
    </w:pPr>
    <w:rPr>
      <w:rFonts w:eastAsia="丸ｺﾞｼｯｸ"/>
      <w:sz w:val="21"/>
      <w:szCs w:val="24"/>
    </w:rPr>
  </w:style>
  <w:style w:type="paragraph" w:styleId="a3">
    <w:name w:val="header"/>
    <w:basedOn w:val="a"/>
    <w:rsid w:val="0076402D"/>
    <w:pPr>
      <w:tabs>
        <w:tab w:val="center" w:pos="4252"/>
        <w:tab w:val="right" w:pos="8504"/>
      </w:tabs>
      <w:snapToGrid w:val="0"/>
    </w:pPr>
    <w:rPr>
      <w:rFonts w:eastAsia="丸ｺﾞｼｯｸ"/>
      <w:sz w:val="21"/>
      <w:szCs w:val="24"/>
    </w:rPr>
  </w:style>
  <w:style w:type="paragraph" w:styleId="3">
    <w:name w:val="Body Text Indent 3"/>
    <w:basedOn w:val="a"/>
    <w:rsid w:val="0076402D"/>
    <w:pPr>
      <w:ind w:leftChars="400" w:left="851"/>
    </w:pPr>
    <w:rPr>
      <w:sz w:val="16"/>
      <w:szCs w:val="16"/>
    </w:rPr>
  </w:style>
  <w:style w:type="paragraph" w:styleId="a4">
    <w:name w:val="Plain Text"/>
    <w:basedOn w:val="a"/>
    <w:rsid w:val="007E39EA"/>
    <w:rPr>
      <w:rFonts w:ascii="丸ｺﾞｼｯｸ" w:eastAsia="丸ｺﾞｼｯｸ" w:hAnsi="Courier New" w:cs="Courier New"/>
      <w:sz w:val="21"/>
      <w:szCs w:val="21"/>
    </w:rPr>
  </w:style>
  <w:style w:type="paragraph" w:styleId="a5">
    <w:name w:val="footer"/>
    <w:basedOn w:val="a"/>
    <w:rsid w:val="00F8444A"/>
    <w:pPr>
      <w:tabs>
        <w:tab w:val="center" w:pos="4252"/>
        <w:tab w:val="right" w:pos="8504"/>
      </w:tabs>
      <w:snapToGrid w:val="0"/>
    </w:pPr>
  </w:style>
  <w:style w:type="character" w:styleId="a6">
    <w:name w:val="page number"/>
    <w:basedOn w:val="a0"/>
    <w:rsid w:val="00F8444A"/>
  </w:style>
  <w:style w:type="paragraph" w:styleId="a7">
    <w:name w:val="Balloon Text"/>
    <w:basedOn w:val="a"/>
    <w:semiHidden/>
    <w:rsid w:val="004B027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19189">
      <w:bodyDiv w:val="1"/>
      <w:marLeft w:val="0"/>
      <w:marRight w:val="0"/>
      <w:marTop w:val="0"/>
      <w:marBottom w:val="0"/>
      <w:divBdr>
        <w:top w:val="none" w:sz="0" w:space="0" w:color="auto"/>
        <w:left w:val="none" w:sz="0" w:space="0" w:color="auto"/>
        <w:bottom w:val="none" w:sz="0" w:space="0" w:color="auto"/>
        <w:right w:val="none" w:sz="0" w:space="0" w:color="auto"/>
      </w:divBdr>
    </w:div>
    <w:div w:id="801311752">
      <w:bodyDiv w:val="1"/>
      <w:marLeft w:val="0"/>
      <w:marRight w:val="0"/>
      <w:marTop w:val="0"/>
      <w:marBottom w:val="0"/>
      <w:divBdr>
        <w:top w:val="none" w:sz="0" w:space="0" w:color="auto"/>
        <w:left w:val="none" w:sz="0" w:space="0" w:color="auto"/>
        <w:bottom w:val="none" w:sz="0" w:space="0" w:color="auto"/>
        <w:right w:val="none" w:sz="0" w:space="0" w:color="auto"/>
      </w:divBdr>
    </w:div>
    <w:div w:id="10799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588</Words>
  <Characters>3354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別記様式第3</vt:lpstr>
      <vt:lpstr>別記様式第3</vt:lpstr>
    </vt:vector>
  </TitlesOfParts>
  <Company>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dc:title>
  <dc:subject/>
  <dc:creator>西本 賢二</dc:creator>
  <cp:keywords/>
  <dc:description/>
  <cp:lastModifiedBy>猪飼 万由子</cp:lastModifiedBy>
  <cp:revision>3</cp:revision>
  <cp:lastPrinted>2024-07-10T01:46:00Z</cp:lastPrinted>
  <dcterms:created xsi:type="dcterms:W3CDTF">2024-12-18T05:08:00Z</dcterms:created>
  <dcterms:modified xsi:type="dcterms:W3CDTF">2024-12-25T07:43:00Z</dcterms:modified>
</cp:coreProperties>
</file>